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EF" w:rsidRDefault="00975CF2" w:rsidP="00DB49EF">
      <w:pPr>
        <w:tabs>
          <w:tab w:val="left" w:pos="6663"/>
        </w:tabs>
        <w:suppressAutoHyphens/>
        <w:spacing w:after="0" w:line="228" w:lineRule="auto"/>
        <w:ind w:left="4248" w:firstLine="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B63D2" w:rsidRDefault="005B63D2" w:rsidP="00DB49EF">
      <w:pPr>
        <w:suppressAutoHyphens/>
        <w:spacing w:after="0" w:line="228" w:lineRule="auto"/>
        <w:ind w:left="4248" w:firstLine="714"/>
        <w:rPr>
          <w:rFonts w:ascii="Times New Roman" w:hAnsi="Times New Roman"/>
          <w:sz w:val="28"/>
          <w:szCs w:val="28"/>
        </w:rPr>
      </w:pPr>
    </w:p>
    <w:p w:rsidR="00DB49EF" w:rsidRDefault="00942538" w:rsidP="00DB49EF">
      <w:pPr>
        <w:suppressAutoHyphens/>
        <w:spacing w:after="0" w:line="228" w:lineRule="auto"/>
        <w:ind w:left="4248" w:firstLine="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DB49EF" w:rsidRPr="00560385" w:rsidRDefault="006C5770" w:rsidP="00DB49EF">
      <w:pPr>
        <w:suppressAutoHyphens/>
        <w:spacing w:after="0" w:line="228" w:lineRule="auto"/>
        <w:ind w:left="4248" w:firstLine="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</w:t>
      </w:r>
    </w:p>
    <w:p w:rsidR="00DB49EF" w:rsidRDefault="00942538" w:rsidP="00942538">
      <w:pPr>
        <w:suppressAutoHyphens/>
        <w:spacing w:after="0" w:line="228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Туапсинский муниципальный округ Краснодарского края </w:t>
      </w:r>
      <w:r w:rsidR="00DB49EF">
        <w:rPr>
          <w:rFonts w:ascii="Times New Roman" w:hAnsi="Times New Roman"/>
          <w:sz w:val="28"/>
          <w:szCs w:val="28"/>
        </w:rPr>
        <w:t xml:space="preserve"> </w:t>
      </w:r>
    </w:p>
    <w:p w:rsidR="00916BED" w:rsidRPr="0054597E" w:rsidRDefault="00DB49EF" w:rsidP="006C5770">
      <w:pPr>
        <w:tabs>
          <w:tab w:val="left" w:pos="6663"/>
          <w:tab w:val="left" w:pos="6946"/>
        </w:tabs>
        <w:suppressAutoHyphens/>
        <w:spacing w:after="0" w:line="228" w:lineRule="auto"/>
        <w:ind w:left="4248" w:firstLine="714"/>
        <w:rPr>
          <w:rFonts w:ascii="Times New Roman" w:hAnsi="Times New Roman"/>
          <w:sz w:val="28"/>
          <w:szCs w:val="28"/>
          <w:u w:val="single"/>
        </w:rPr>
      </w:pPr>
      <w:r w:rsidRPr="0054597E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54597E" w:rsidRPr="0054597E">
        <w:rPr>
          <w:rFonts w:ascii="Times New Roman" w:hAnsi="Times New Roman"/>
          <w:sz w:val="28"/>
          <w:szCs w:val="28"/>
          <w:u w:val="single"/>
        </w:rPr>
        <w:t>17.12.2025 г.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54597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4597E" w:rsidRPr="0054597E">
        <w:rPr>
          <w:rFonts w:ascii="Times New Roman" w:hAnsi="Times New Roman"/>
          <w:sz w:val="28"/>
          <w:szCs w:val="28"/>
          <w:u w:val="single"/>
        </w:rPr>
        <w:t>320</w:t>
      </w:r>
    </w:p>
    <w:p w:rsidR="00916BED" w:rsidRPr="00916BED" w:rsidRDefault="00916BED" w:rsidP="001D1B86">
      <w:pPr>
        <w:suppressAutoHyphens/>
        <w:spacing w:after="0" w:line="216" w:lineRule="auto"/>
        <w:rPr>
          <w:rFonts w:ascii="Times New Roman" w:hAnsi="Times New Roman"/>
          <w:sz w:val="24"/>
          <w:szCs w:val="24"/>
        </w:rPr>
      </w:pPr>
    </w:p>
    <w:p w:rsidR="00AB6D40" w:rsidRPr="00F018B2" w:rsidRDefault="00AB6D40" w:rsidP="001D1B86">
      <w:pPr>
        <w:suppressAutoHyphens/>
        <w:spacing w:after="0" w:line="216" w:lineRule="auto"/>
        <w:rPr>
          <w:rFonts w:ascii="Times New Roman" w:hAnsi="Times New Roman"/>
          <w:sz w:val="28"/>
          <w:szCs w:val="28"/>
        </w:rPr>
      </w:pPr>
    </w:p>
    <w:p w:rsidR="006E0256" w:rsidRDefault="00F018B2" w:rsidP="00F018B2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F018B2">
        <w:rPr>
          <w:b/>
          <w:bCs/>
          <w:color w:val="000000"/>
          <w:sz w:val="28"/>
          <w:szCs w:val="28"/>
          <w:lang w:eastAsia="ru-RU" w:bidi="ru-RU"/>
        </w:rPr>
        <w:t>ПОРЯДОК</w:t>
      </w:r>
    </w:p>
    <w:p w:rsidR="00F018B2" w:rsidRDefault="00F018B2" w:rsidP="00F018B2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F018B2">
        <w:rPr>
          <w:b/>
          <w:bCs/>
          <w:color w:val="000000"/>
          <w:sz w:val="28"/>
          <w:szCs w:val="28"/>
          <w:lang w:eastAsia="ru-RU" w:bidi="ru-RU"/>
        </w:rPr>
        <w:t>осуществления дополнительного финансирования</w:t>
      </w:r>
    </w:p>
    <w:p w:rsidR="00F018B2" w:rsidRDefault="00F018B2" w:rsidP="00F018B2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F018B2">
        <w:rPr>
          <w:b/>
          <w:bCs/>
          <w:color w:val="000000"/>
          <w:sz w:val="28"/>
          <w:szCs w:val="28"/>
          <w:lang w:eastAsia="ru-RU" w:bidi="ru-RU"/>
        </w:rPr>
        <w:t xml:space="preserve">расходных обязательств </w:t>
      </w:r>
      <w:r>
        <w:rPr>
          <w:b/>
          <w:bCs/>
          <w:color w:val="000000"/>
          <w:sz w:val="28"/>
          <w:szCs w:val="28"/>
          <w:lang w:eastAsia="ru-RU" w:bidi="ru-RU"/>
        </w:rPr>
        <w:t>Туапсинского муниципального округа</w:t>
      </w:r>
      <w:r w:rsidRPr="00F018B2">
        <w:rPr>
          <w:b/>
          <w:bCs/>
          <w:color w:val="000000"/>
          <w:sz w:val="28"/>
          <w:szCs w:val="28"/>
          <w:lang w:eastAsia="ru-RU" w:bidi="ru-RU"/>
        </w:rPr>
        <w:t xml:space="preserve">, </w:t>
      </w:r>
    </w:p>
    <w:p w:rsidR="00F018B2" w:rsidRDefault="00F018B2" w:rsidP="00F018B2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F018B2">
        <w:rPr>
          <w:b/>
          <w:bCs/>
          <w:color w:val="000000"/>
          <w:sz w:val="28"/>
          <w:szCs w:val="28"/>
          <w:lang w:eastAsia="ru-RU" w:bidi="ru-RU"/>
        </w:rPr>
        <w:t>связанных</w:t>
      </w:r>
      <w:proofErr w:type="gramEnd"/>
      <w:r w:rsidRPr="00F018B2">
        <w:rPr>
          <w:b/>
          <w:bCs/>
          <w:color w:val="000000"/>
          <w:sz w:val="28"/>
          <w:szCs w:val="28"/>
          <w:lang w:eastAsia="ru-RU" w:bidi="ru-RU"/>
        </w:rPr>
        <w:t xml:space="preserve"> с осуществлением отдельных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018B2">
        <w:rPr>
          <w:b/>
          <w:bCs/>
          <w:color w:val="000000"/>
          <w:sz w:val="28"/>
          <w:szCs w:val="28"/>
          <w:lang w:eastAsia="ru-RU" w:bidi="ru-RU"/>
        </w:rPr>
        <w:t xml:space="preserve">переданных </w:t>
      </w:r>
    </w:p>
    <w:p w:rsidR="00F018B2" w:rsidRDefault="00F018B2" w:rsidP="00F018B2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F018B2">
        <w:rPr>
          <w:b/>
          <w:bCs/>
          <w:color w:val="000000"/>
          <w:sz w:val="28"/>
          <w:szCs w:val="28"/>
          <w:lang w:eastAsia="ru-RU" w:bidi="ru-RU"/>
        </w:rPr>
        <w:t xml:space="preserve">государственных полномочий </w:t>
      </w:r>
      <w:r w:rsidR="0001761A">
        <w:rPr>
          <w:b/>
          <w:bCs/>
          <w:color w:val="000000"/>
          <w:sz w:val="28"/>
          <w:szCs w:val="28"/>
          <w:lang w:eastAsia="ru-RU" w:bidi="ru-RU"/>
        </w:rPr>
        <w:t>в 2025 году</w:t>
      </w:r>
    </w:p>
    <w:p w:rsidR="00F018B2" w:rsidRPr="00F018B2" w:rsidRDefault="00F018B2" w:rsidP="006C5770">
      <w:pPr>
        <w:pStyle w:val="1"/>
        <w:shd w:val="clear" w:color="auto" w:fill="auto"/>
        <w:ind w:firstLine="0"/>
        <w:rPr>
          <w:sz w:val="28"/>
          <w:szCs w:val="28"/>
        </w:rPr>
      </w:pPr>
      <w:bookmarkStart w:id="0" w:name="_GoBack"/>
      <w:bookmarkEnd w:id="0"/>
    </w:p>
    <w:p w:rsidR="006C5770" w:rsidRDefault="006C5770" w:rsidP="006C5770">
      <w:pPr>
        <w:pStyle w:val="1"/>
        <w:shd w:val="clear" w:color="auto" w:fill="auto"/>
        <w:tabs>
          <w:tab w:val="left" w:pos="1009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Pr="006C5770">
        <w:rPr>
          <w:color w:val="FFFFFF" w:themeColor="background1"/>
          <w:sz w:val="28"/>
          <w:szCs w:val="28"/>
          <w:lang w:eastAsia="ru-RU" w:bidi="ru-RU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Настоящий Порядок дополнительного финансирования </w:t>
      </w:r>
      <w:r w:rsidR="00C30AD2">
        <w:rPr>
          <w:color w:val="000000"/>
          <w:sz w:val="28"/>
          <w:szCs w:val="28"/>
          <w:lang w:eastAsia="ru-RU" w:bidi="ru-RU"/>
        </w:rPr>
        <w:t xml:space="preserve">в 2025 году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расходных обязательств </w:t>
      </w:r>
      <w:r w:rsidR="00F018B2">
        <w:rPr>
          <w:color w:val="000000"/>
          <w:sz w:val="28"/>
          <w:szCs w:val="28"/>
          <w:lang w:eastAsia="ru-RU" w:bidi="ru-RU"/>
        </w:rPr>
        <w:t>Туапсинского муниципального округа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, связанных </w:t>
      </w:r>
      <w:r w:rsidR="00F018B2">
        <w:rPr>
          <w:color w:val="000000"/>
          <w:sz w:val="28"/>
          <w:szCs w:val="28"/>
          <w:lang w:eastAsia="ru-RU" w:bidi="ru-RU"/>
        </w:rPr>
        <w:t xml:space="preserve">                                 </w:t>
      </w:r>
      <w:r w:rsidR="00F018B2" w:rsidRPr="00F018B2">
        <w:rPr>
          <w:color w:val="000000"/>
          <w:sz w:val="28"/>
          <w:szCs w:val="28"/>
          <w:lang w:eastAsia="ru-RU" w:bidi="ru-RU"/>
        </w:rPr>
        <w:t>с осуществлением отдельных переданных государственных полномочий</w:t>
      </w:r>
      <w:r w:rsidR="00C30AD2">
        <w:rPr>
          <w:color w:val="000000"/>
          <w:sz w:val="28"/>
          <w:szCs w:val="28"/>
          <w:lang w:eastAsia="ru-RU" w:bidi="ru-RU"/>
        </w:rPr>
        <w:t xml:space="preserve">                       в 2025 году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(далее - Порядок), определяет порядок дополнительного использования собственных средств бюджета </w:t>
      </w:r>
      <w:r w:rsidR="00F018B2">
        <w:rPr>
          <w:color w:val="000000"/>
          <w:sz w:val="28"/>
          <w:szCs w:val="28"/>
          <w:lang w:eastAsia="ru-RU" w:bidi="ru-RU"/>
        </w:rPr>
        <w:t xml:space="preserve">Туапсинского муниципального округа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для осуществления </w:t>
      </w:r>
      <w:r w:rsidR="00F018B2">
        <w:rPr>
          <w:color w:val="000000"/>
          <w:sz w:val="28"/>
          <w:szCs w:val="28"/>
          <w:lang w:eastAsia="ru-RU" w:bidi="ru-RU"/>
        </w:rPr>
        <w:t xml:space="preserve">Туапсинским муниципальным округом </w:t>
      </w:r>
      <w:r w:rsidR="00C30AD2">
        <w:rPr>
          <w:color w:val="000000"/>
          <w:sz w:val="28"/>
          <w:szCs w:val="28"/>
          <w:lang w:eastAsia="ru-RU" w:bidi="ru-RU"/>
        </w:rPr>
        <w:t xml:space="preserve">в 2025 году </w:t>
      </w:r>
      <w:r w:rsidR="00F018B2" w:rsidRPr="00F018B2">
        <w:rPr>
          <w:color w:val="000000"/>
          <w:sz w:val="28"/>
          <w:szCs w:val="28"/>
          <w:lang w:eastAsia="ru-RU" w:bidi="ru-RU"/>
        </w:rPr>
        <w:t>переданных ему следующих отдельных государственных полномочий:</w:t>
      </w:r>
    </w:p>
    <w:p w:rsidR="006C5770" w:rsidRDefault="006C5770" w:rsidP="006C5770">
      <w:pPr>
        <w:pStyle w:val="1"/>
        <w:shd w:val="clear" w:color="auto" w:fill="auto"/>
        <w:tabs>
          <w:tab w:val="left" w:pos="10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C5770">
        <w:rPr>
          <w:color w:val="FFFFFF" w:themeColor="background1"/>
          <w:sz w:val="28"/>
          <w:szCs w:val="28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по организации и осуществлению деятельности по опеке </w:t>
      </w:r>
      <w:r w:rsidR="006E0256">
        <w:rPr>
          <w:color w:val="000000"/>
          <w:sz w:val="28"/>
          <w:szCs w:val="28"/>
          <w:lang w:eastAsia="ru-RU" w:bidi="ru-RU"/>
        </w:rPr>
        <w:t xml:space="preserve">                               </w:t>
      </w:r>
      <w:r w:rsidR="00F018B2" w:rsidRPr="00F018B2">
        <w:rPr>
          <w:color w:val="000000"/>
          <w:sz w:val="28"/>
          <w:szCs w:val="28"/>
          <w:lang w:eastAsia="ru-RU" w:bidi="ru-RU"/>
        </w:rPr>
        <w:t>и</w:t>
      </w:r>
      <w:r w:rsidR="006E0256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попечительству в отношении несовершеннолетних;</w:t>
      </w:r>
    </w:p>
    <w:p w:rsidR="006C5770" w:rsidRDefault="006C5770" w:rsidP="006C5770">
      <w:pPr>
        <w:pStyle w:val="1"/>
        <w:shd w:val="clear" w:color="auto" w:fill="auto"/>
        <w:tabs>
          <w:tab w:val="left" w:pos="10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C5770">
        <w:rPr>
          <w:color w:val="FFFFFF" w:themeColor="background1"/>
          <w:sz w:val="28"/>
          <w:szCs w:val="28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по организации и обеспечению отдыха и оздоровления детей </w:t>
      </w:r>
      <w:r>
        <w:rPr>
          <w:color w:val="000000"/>
          <w:sz w:val="28"/>
          <w:szCs w:val="28"/>
          <w:lang w:eastAsia="ru-RU" w:bidi="ru-RU"/>
        </w:rPr>
        <w:t xml:space="preserve">                      </w:t>
      </w:r>
      <w:r w:rsidR="00F018B2" w:rsidRPr="00F018B2">
        <w:rPr>
          <w:color w:val="000000"/>
          <w:sz w:val="28"/>
          <w:szCs w:val="28"/>
          <w:lang w:eastAsia="ru-RU" w:bidi="ru-RU"/>
        </w:rPr>
        <w:t>(за</w:t>
      </w:r>
      <w:r w:rsidR="006E0256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исключением организации отдыха детей в каникулярное время);</w:t>
      </w:r>
    </w:p>
    <w:p w:rsidR="006C5770" w:rsidRDefault="006C5770" w:rsidP="006C5770">
      <w:pPr>
        <w:pStyle w:val="1"/>
        <w:shd w:val="clear" w:color="auto" w:fill="auto"/>
        <w:tabs>
          <w:tab w:val="left" w:pos="10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C5770">
        <w:rPr>
          <w:color w:val="FFFFFF" w:themeColor="background1"/>
          <w:sz w:val="28"/>
          <w:szCs w:val="28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 лицами из числа детей-сирот и детей, оставшихся без попечения родителей, предоставленных им жилых помещений специализированного жилищного фонда;</w:t>
      </w:r>
    </w:p>
    <w:p w:rsidR="00F018B2" w:rsidRDefault="006C5770" w:rsidP="006C5770">
      <w:pPr>
        <w:pStyle w:val="1"/>
        <w:shd w:val="clear" w:color="auto" w:fill="auto"/>
        <w:tabs>
          <w:tab w:val="left" w:pos="1009"/>
        </w:tabs>
        <w:ind w:firstLine="709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4)</w:t>
      </w:r>
      <w:r w:rsidRPr="006C5770">
        <w:rPr>
          <w:color w:val="FFFFFF" w:themeColor="background1"/>
          <w:sz w:val="28"/>
          <w:szCs w:val="28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>по созданию и организации деятельности комиссий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по делам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несовершеннолетних и защите их прав.</w:t>
      </w:r>
    </w:p>
    <w:p w:rsidR="00C30AD2" w:rsidRPr="00F018B2" w:rsidRDefault="00C30AD2" w:rsidP="00B6794E">
      <w:pPr>
        <w:pStyle w:val="1"/>
        <w:shd w:val="clear" w:color="auto" w:fill="auto"/>
        <w:tabs>
          <w:tab w:val="left" w:pos="1134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На основании доведенного объема субвенций из бюджета Краснодарского края, передаваемой Туапсинскому муниципальному округу             на финансовое обеспечение переданного государственного полномочия, главный распорядитель бюджетных средств составляет расчет-обоснование достаточности либо недостаточности средств на оплату труда, начисления </w:t>
      </w:r>
      <w:r w:rsidR="00EA023F">
        <w:rPr>
          <w:color w:val="000000"/>
          <w:sz w:val="28"/>
          <w:szCs w:val="28"/>
          <w:lang w:eastAsia="ru-RU" w:bidi="ru-RU"/>
        </w:rPr>
        <w:t xml:space="preserve">              </w:t>
      </w:r>
      <w:r>
        <w:rPr>
          <w:color w:val="000000"/>
          <w:sz w:val="28"/>
          <w:szCs w:val="28"/>
          <w:lang w:eastAsia="ru-RU" w:bidi="ru-RU"/>
        </w:rPr>
        <w:t>на выплаты по оплате труда по передаваемому государственному полномочию.</w:t>
      </w:r>
    </w:p>
    <w:p w:rsidR="00F018B2" w:rsidRPr="00F018B2" w:rsidRDefault="00C30AD2" w:rsidP="006C5770">
      <w:pPr>
        <w:pStyle w:val="1"/>
        <w:shd w:val="clear" w:color="auto" w:fill="auto"/>
        <w:tabs>
          <w:tab w:val="left" w:pos="1047"/>
        </w:tabs>
        <w:ind w:right="2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6C5770">
        <w:rPr>
          <w:color w:val="000000"/>
          <w:sz w:val="28"/>
          <w:szCs w:val="28"/>
          <w:lang w:eastAsia="ru-RU" w:bidi="ru-RU"/>
        </w:rPr>
        <w:t>.</w:t>
      </w:r>
      <w:r w:rsidR="006C5770" w:rsidRPr="006C5770">
        <w:rPr>
          <w:color w:val="FFFFFF" w:themeColor="background1"/>
          <w:sz w:val="28"/>
          <w:szCs w:val="28"/>
          <w:lang w:eastAsia="ru-RU" w:bidi="ru-RU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В случае недостаточности объема субвенций, предоставляемых </w:t>
      </w:r>
      <w:r w:rsidR="00F018B2">
        <w:rPr>
          <w:color w:val="000000"/>
          <w:sz w:val="28"/>
          <w:szCs w:val="28"/>
          <w:lang w:eastAsia="ru-RU" w:bidi="ru-RU"/>
        </w:rPr>
        <w:t xml:space="preserve">                  </w:t>
      </w:r>
      <w:r w:rsidR="00F018B2" w:rsidRPr="00F018B2">
        <w:rPr>
          <w:color w:val="000000"/>
          <w:sz w:val="28"/>
          <w:szCs w:val="28"/>
          <w:lang w:eastAsia="ru-RU" w:bidi="ru-RU"/>
        </w:rPr>
        <w:t>из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бюджета Краснодарского</w:t>
      </w:r>
      <w:r w:rsidR="00B37CCF">
        <w:rPr>
          <w:color w:val="000000"/>
          <w:sz w:val="28"/>
          <w:szCs w:val="28"/>
          <w:lang w:eastAsia="ru-RU" w:bidi="ru-RU"/>
        </w:rPr>
        <w:t xml:space="preserve"> края в 2025 году на осуществление переданных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lastRenderedPageBreak/>
        <w:t>государственных полномочий, указанных в пункте 1 Порядка, финансовое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обеспечение расходов </w:t>
      </w:r>
      <w:r w:rsidR="00F018B2">
        <w:rPr>
          <w:color w:val="000000"/>
          <w:sz w:val="28"/>
          <w:szCs w:val="28"/>
          <w:lang w:eastAsia="ru-RU" w:bidi="ru-RU"/>
        </w:rPr>
        <w:t>Туапсинского муниципального округа</w:t>
      </w:r>
      <w:r w:rsidR="00F018B2" w:rsidRPr="00F018B2">
        <w:rPr>
          <w:color w:val="000000"/>
          <w:sz w:val="28"/>
          <w:szCs w:val="28"/>
          <w:lang w:eastAsia="ru-RU" w:bidi="ru-RU"/>
        </w:rPr>
        <w:t>,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необходимых для полного исполнения расходных обязательств по оплате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труда, начислениям на выплаты по оплате труда муниципальных служащих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обеспечивающих исполнение указанных полномочий, осуществляется за счет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собственных финансовых средств бюджета </w:t>
      </w:r>
      <w:r w:rsidR="00F018B2">
        <w:rPr>
          <w:color w:val="000000"/>
          <w:sz w:val="28"/>
          <w:szCs w:val="28"/>
          <w:lang w:eastAsia="ru-RU" w:bidi="ru-RU"/>
        </w:rPr>
        <w:t>Туапсинского муниципального округа.</w:t>
      </w:r>
    </w:p>
    <w:p w:rsidR="00F018B2" w:rsidRPr="00F018B2" w:rsidRDefault="00C30AD2" w:rsidP="006C5770">
      <w:pPr>
        <w:pStyle w:val="1"/>
        <w:shd w:val="clear" w:color="auto" w:fill="auto"/>
        <w:tabs>
          <w:tab w:val="left" w:pos="1033"/>
        </w:tabs>
        <w:ind w:right="2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6C5770">
        <w:rPr>
          <w:color w:val="000000"/>
          <w:sz w:val="28"/>
          <w:szCs w:val="28"/>
          <w:lang w:eastAsia="ru-RU" w:bidi="ru-RU"/>
        </w:rPr>
        <w:t>.</w:t>
      </w:r>
      <w:r w:rsidR="006C5770" w:rsidRPr="006C5770">
        <w:rPr>
          <w:color w:val="FFFFFF" w:themeColor="background1"/>
          <w:sz w:val="28"/>
          <w:szCs w:val="28"/>
          <w:lang w:eastAsia="ru-RU" w:bidi="ru-RU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Главный распорядитель бюджетных средств </w:t>
      </w:r>
      <w:r w:rsidR="00F018B2">
        <w:rPr>
          <w:color w:val="000000"/>
          <w:sz w:val="28"/>
          <w:szCs w:val="28"/>
          <w:lang w:eastAsia="ru-RU" w:bidi="ru-RU"/>
        </w:rPr>
        <w:t xml:space="preserve">Туапсинского муниципального округа 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направляет на имя главы </w:t>
      </w:r>
      <w:r w:rsidR="00F018B2">
        <w:rPr>
          <w:color w:val="000000"/>
          <w:sz w:val="28"/>
          <w:szCs w:val="28"/>
          <w:lang w:eastAsia="ru-RU" w:bidi="ru-RU"/>
        </w:rPr>
        <w:t xml:space="preserve">Туапсинского муниципального округа </w:t>
      </w:r>
      <w:r w:rsidR="00F018B2" w:rsidRPr="00F018B2">
        <w:rPr>
          <w:color w:val="000000"/>
          <w:sz w:val="28"/>
          <w:szCs w:val="28"/>
          <w:lang w:eastAsia="ru-RU" w:bidi="ru-RU"/>
        </w:rPr>
        <w:t>обращение о выделении дополнительных</w:t>
      </w:r>
      <w:r w:rsidR="00F018B2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денежных средств на финансовое обеспечение переданного государственного</w:t>
      </w:r>
      <w:r w:rsidR="00A33F93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полномочия за счет собственных финансовых средств бюджета</w:t>
      </w:r>
      <w:r w:rsidR="00A33F93">
        <w:rPr>
          <w:color w:val="000000"/>
          <w:sz w:val="28"/>
          <w:szCs w:val="28"/>
          <w:lang w:eastAsia="ru-RU" w:bidi="ru-RU"/>
        </w:rPr>
        <w:t xml:space="preserve"> Туапсинского муниципального округа</w:t>
      </w:r>
      <w:r w:rsidR="00F018B2" w:rsidRPr="00F018B2">
        <w:rPr>
          <w:color w:val="000000"/>
          <w:sz w:val="28"/>
          <w:szCs w:val="28"/>
          <w:lang w:eastAsia="ru-RU" w:bidi="ru-RU"/>
        </w:rPr>
        <w:t>, с приложением расчета-обоснования.</w:t>
      </w:r>
    </w:p>
    <w:p w:rsidR="00FD302E" w:rsidRPr="003D748A" w:rsidRDefault="00C30AD2" w:rsidP="006C5770">
      <w:pPr>
        <w:pStyle w:val="1"/>
        <w:shd w:val="clear" w:color="auto" w:fill="auto"/>
        <w:tabs>
          <w:tab w:val="left" w:pos="1038"/>
        </w:tabs>
        <w:ind w:right="2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6C5770">
        <w:rPr>
          <w:color w:val="000000"/>
          <w:sz w:val="28"/>
          <w:szCs w:val="28"/>
          <w:lang w:eastAsia="ru-RU" w:bidi="ru-RU"/>
        </w:rPr>
        <w:t>.</w:t>
      </w:r>
      <w:r w:rsidR="006C5770" w:rsidRPr="006C5770">
        <w:rPr>
          <w:color w:val="FFFFFF" w:themeColor="background1"/>
          <w:sz w:val="28"/>
          <w:szCs w:val="28"/>
          <w:lang w:eastAsia="ru-RU" w:bidi="ru-RU"/>
        </w:rPr>
        <w:t>.</w:t>
      </w:r>
      <w:r w:rsidR="00F018B2" w:rsidRPr="00F018B2">
        <w:rPr>
          <w:color w:val="000000"/>
          <w:sz w:val="28"/>
          <w:szCs w:val="28"/>
          <w:lang w:eastAsia="ru-RU" w:bidi="ru-RU"/>
        </w:rPr>
        <w:t xml:space="preserve">Средства бюджета </w:t>
      </w:r>
      <w:r w:rsidR="00A33F93">
        <w:rPr>
          <w:color w:val="000000"/>
          <w:sz w:val="28"/>
          <w:szCs w:val="28"/>
          <w:lang w:eastAsia="ru-RU" w:bidi="ru-RU"/>
        </w:rPr>
        <w:t>Туапсинского муниципального округа</w:t>
      </w:r>
      <w:r w:rsidR="00F018B2" w:rsidRPr="00F018B2">
        <w:rPr>
          <w:color w:val="000000"/>
          <w:sz w:val="28"/>
          <w:szCs w:val="28"/>
          <w:lang w:eastAsia="ru-RU" w:bidi="ru-RU"/>
        </w:rPr>
        <w:t>,</w:t>
      </w:r>
      <w:r w:rsidR="00A33F93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предусмотренные на финансирование дополнительных расходов для</w:t>
      </w:r>
      <w:r w:rsidR="00A33F93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осуществления переданного государственного полномочия, имеют целевой</w:t>
      </w:r>
      <w:r w:rsidR="00A33F93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характер и подлежат использованию по целевому назначению до конца</w:t>
      </w:r>
      <w:r w:rsidR="00A33F93">
        <w:rPr>
          <w:color w:val="000000"/>
          <w:sz w:val="28"/>
          <w:szCs w:val="28"/>
          <w:lang w:eastAsia="ru-RU" w:bidi="ru-RU"/>
        </w:rPr>
        <w:t xml:space="preserve"> </w:t>
      </w:r>
      <w:r w:rsidR="00F018B2" w:rsidRPr="00F018B2">
        <w:rPr>
          <w:color w:val="000000"/>
          <w:sz w:val="28"/>
          <w:szCs w:val="28"/>
          <w:lang w:eastAsia="ru-RU" w:bidi="ru-RU"/>
        </w:rPr>
        <w:t>текущего финансового года.</w:t>
      </w:r>
    </w:p>
    <w:p w:rsidR="003C6A0C" w:rsidRPr="003D748A" w:rsidRDefault="003C6A0C" w:rsidP="006C5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48A" w:rsidRPr="003D748A" w:rsidRDefault="003D748A" w:rsidP="00EF3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3C6A0C" w:rsidRPr="003D748A" w:rsidRDefault="003C6A0C" w:rsidP="00EF3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BF6D91" w:rsidRDefault="006C5770" w:rsidP="006C5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BF6D91" w:rsidRDefault="00741F17" w:rsidP="006C5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EF3CBB">
        <w:rPr>
          <w:rFonts w:ascii="Times New Roman" w:hAnsi="Times New Roman"/>
          <w:sz w:val="28"/>
          <w:szCs w:val="28"/>
        </w:rPr>
        <w:t>администрации</w:t>
      </w:r>
      <w:r w:rsidR="003367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6D91">
        <w:rPr>
          <w:rFonts w:ascii="Times New Roman" w:hAnsi="Times New Roman"/>
          <w:sz w:val="28"/>
          <w:szCs w:val="28"/>
        </w:rPr>
        <w:t>Туапсинского</w:t>
      </w:r>
      <w:proofErr w:type="gramEnd"/>
      <w:r w:rsidR="00BF6D91">
        <w:rPr>
          <w:rFonts w:ascii="Times New Roman" w:hAnsi="Times New Roman"/>
          <w:sz w:val="28"/>
          <w:szCs w:val="28"/>
        </w:rPr>
        <w:t xml:space="preserve"> </w:t>
      </w:r>
    </w:p>
    <w:p w:rsidR="00741F17" w:rsidRPr="00EF3CBB" w:rsidRDefault="00741F17" w:rsidP="006C5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EF3CBB">
        <w:rPr>
          <w:rFonts w:ascii="Times New Roman" w:hAnsi="Times New Roman"/>
          <w:sz w:val="28"/>
          <w:szCs w:val="28"/>
        </w:rPr>
        <w:t>муниципального</w:t>
      </w:r>
      <w:r w:rsidR="00BF6D91">
        <w:rPr>
          <w:rFonts w:ascii="Times New Roman" w:hAnsi="Times New Roman"/>
          <w:sz w:val="28"/>
          <w:szCs w:val="28"/>
        </w:rPr>
        <w:t xml:space="preserve"> округа </w:t>
      </w:r>
      <w:r w:rsidR="0033677B">
        <w:rPr>
          <w:rFonts w:ascii="Times New Roman" w:hAnsi="Times New Roman"/>
          <w:sz w:val="28"/>
          <w:szCs w:val="28"/>
        </w:rPr>
        <w:t xml:space="preserve"> </w:t>
      </w:r>
      <w:r w:rsidR="0033677B">
        <w:rPr>
          <w:rFonts w:ascii="Times New Roman" w:hAnsi="Times New Roman"/>
          <w:sz w:val="28"/>
          <w:szCs w:val="28"/>
        </w:rPr>
        <w:tab/>
      </w:r>
      <w:r w:rsidR="0033677B">
        <w:rPr>
          <w:rFonts w:ascii="Times New Roman" w:hAnsi="Times New Roman"/>
          <w:sz w:val="28"/>
          <w:szCs w:val="28"/>
        </w:rPr>
        <w:tab/>
      </w:r>
      <w:r w:rsidR="0033677B">
        <w:rPr>
          <w:rFonts w:ascii="Times New Roman" w:hAnsi="Times New Roman"/>
          <w:sz w:val="28"/>
          <w:szCs w:val="28"/>
        </w:rPr>
        <w:tab/>
      </w:r>
      <w:r w:rsidR="0033677B">
        <w:rPr>
          <w:rFonts w:ascii="Times New Roman" w:hAnsi="Times New Roman"/>
          <w:sz w:val="28"/>
          <w:szCs w:val="28"/>
        </w:rPr>
        <w:tab/>
      </w:r>
      <w:r w:rsidR="0033677B">
        <w:rPr>
          <w:rFonts w:ascii="Times New Roman" w:hAnsi="Times New Roman"/>
          <w:sz w:val="28"/>
          <w:szCs w:val="28"/>
        </w:rPr>
        <w:tab/>
      </w:r>
      <w:r w:rsidR="00DF75CA">
        <w:rPr>
          <w:rFonts w:ascii="Times New Roman" w:hAnsi="Times New Roman"/>
          <w:sz w:val="28"/>
          <w:szCs w:val="28"/>
        </w:rPr>
        <w:tab/>
      </w:r>
      <w:r w:rsidRPr="00EF3CBB">
        <w:rPr>
          <w:rFonts w:ascii="Times New Roman" w:hAnsi="Times New Roman"/>
          <w:sz w:val="28"/>
          <w:szCs w:val="28"/>
        </w:rPr>
        <w:t xml:space="preserve">     </w:t>
      </w:r>
      <w:r w:rsidR="006C5770">
        <w:rPr>
          <w:rFonts w:ascii="Times New Roman" w:hAnsi="Times New Roman"/>
          <w:sz w:val="28"/>
          <w:szCs w:val="28"/>
        </w:rPr>
        <w:t xml:space="preserve">   </w:t>
      </w:r>
      <w:r w:rsidRPr="00EF3CBB">
        <w:rPr>
          <w:rFonts w:ascii="Times New Roman" w:hAnsi="Times New Roman"/>
          <w:sz w:val="28"/>
          <w:szCs w:val="28"/>
        </w:rPr>
        <w:t xml:space="preserve"> </w:t>
      </w:r>
      <w:r w:rsidR="006C5770">
        <w:rPr>
          <w:rFonts w:ascii="Times New Roman" w:hAnsi="Times New Roman"/>
          <w:sz w:val="28"/>
          <w:szCs w:val="28"/>
        </w:rPr>
        <w:t xml:space="preserve">А.Р. </w:t>
      </w:r>
      <w:proofErr w:type="spellStart"/>
      <w:r w:rsidR="006C5770">
        <w:rPr>
          <w:rFonts w:ascii="Times New Roman" w:hAnsi="Times New Roman"/>
          <w:sz w:val="28"/>
          <w:szCs w:val="28"/>
        </w:rPr>
        <w:t>Ачмизов</w:t>
      </w:r>
      <w:proofErr w:type="spellEnd"/>
    </w:p>
    <w:sectPr w:rsidR="00741F17" w:rsidRPr="00EF3CBB" w:rsidSect="006C577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FA" w:rsidRDefault="008E0AFA" w:rsidP="00AF6D1F">
      <w:pPr>
        <w:spacing w:after="0" w:line="240" w:lineRule="auto"/>
      </w:pPr>
      <w:r>
        <w:separator/>
      </w:r>
    </w:p>
  </w:endnote>
  <w:endnote w:type="continuationSeparator" w:id="0">
    <w:p w:rsidR="008E0AFA" w:rsidRDefault="008E0AFA" w:rsidP="00AF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FA" w:rsidRDefault="008E0AFA" w:rsidP="00AF6D1F">
      <w:pPr>
        <w:spacing w:after="0" w:line="240" w:lineRule="auto"/>
      </w:pPr>
      <w:r>
        <w:separator/>
      </w:r>
    </w:p>
  </w:footnote>
  <w:footnote w:type="continuationSeparator" w:id="0">
    <w:p w:rsidR="008E0AFA" w:rsidRDefault="008E0AFA" w:rsidP="00AF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4"/>
      </w:rPr>
      <w:id w:val="418904907"/>
      <w:docPartObj>
        <w:docPartGallery w:val="Page Numbers (Top of Page)"/>
        <w:docPartUnique/>
      </w:docPartObj>
    </w:sdtPr>
    <w:sdtContent>
      <w:p w:rsidR="0086304F" w:rsidRPr="001D1B86" w:rsidRDefault="00D50880">
        <w:pPr>
          <w:pStyle w:val="a5"/>
          <w:jc w:val="center"/>
          <w:rPr>
            <w:rFonts w:ascii="Times New Roman" w:hAnsi="Times New Roman"/>
            <w:sz w:val="28"/>
            <w:szCs w:val="24"/>
          </w:rPr>
        </w:pPr>
        <w:r w:rsidRPr="001D1B86">
          <w:rPr>
            <w:rFonts w:ascii="Times New Roman" w:hAnsi="Times New Roman"/>
            <w:sz w:val="28"/>
            <w:szCs w:val="24"/>
          </w:rPr>
          <w:fldChar w:fldCharType="begin"/>
        </w:r>
        <w:r w:rsidR="0086304F" w:rsidRPr="001D1B86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1D1B86">
          <w:rPr>
            <w:rFonts w:ascii="Times New Roman" w:hAnsi="Times New Roman"/>
            <w:sz w:val="28"/>
            <w:szCs w:val="24"/>
          </w:rPr>
          <w:fldChar w:fldCharType="separate"/>
        </w:r>
        <w:r w:rsidR="0054597E">
          <w:rPr>
            <w:rFonts w:ascii="Times New Roman" w:hAnsi="Times New Roman"/>
            <w:noProof/>
            <w:sz w:val="28"/>
            <w:szCs w:val="24"/>
          </w:rPr>
          <w:t>2</w:t>
        </w:r>
        <w:r w:rsidRPr="001D1B86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  <w:p w:rsidR="0086304F" w:rsidRPr="001D1B86" w:rsidRDefault="0086304F">
    <w:pPr>
      <w:pStyle w:val="a5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4571"/>
    <w:multiLevelType w:val="multilevel"/>
    <w:tmpl w:val="6EBCC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D7909"/>
    <w:multiLevelType w:val="hybridMultilevel"/>
    <w:tmpl w:val="8E52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B7780"/>
    <w:multiLevelType w:val="multilevel"/>
    <w:tmpl w:val="A59CE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A96D1A"/>
    <w:multiLevelType w:val="hybridMultilevel"/>
    <w:tmpl w:val="13121EDC"/>
    <w:lvl w:ilvl="0" w:tplc="0419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">
    <w:nsid w:val="54FE5A2E"/>
    <w:multiLevelType w:val="multilevel"/>
    <w:tmpl w:val="A59CE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DFC"/>
    <w:rsid w:val="00002B67"/>
    <w:rsid w:val="00006559"/>
    <w:rsid w:val="00011098"/>
    <w:rsid w:val="00012EA5"/>
    <w:rsid w:val="000144A9"/>
    <w:rsid w:val="0001638F"/>
    <w:rsid w:val="0001761A"/>
    <w:rsid w:val="00025113"/>
    <w:rsid w:val="00030963"/>
    <w:rsid w:val="00034282"/>
    <w:rsid w:val="00035291"/>
    <w:rsid w:val="00036639"/>
    <w:rsid w:val="00050BBB"/>
    <w:rsid w:val="00061B60"/>
    <w:rsid w:val="00062278"/>
    <w:rsid w:val="000654C3"/>
    <w:rsid w:val="000655A2"/>
    <w:rsid w:val="00070278"/>
    <w:rsid w:val="0007309F"/>
    <w:rsid w:val="000776E1"/>
    <w:rsid w:val="0008120C"/>
    <w:rsid w:val="00086A53"/>
    <w:rsid w:val="000921AF"/>
    <w:rsid w:val="00094D6E"/>
    <w:rsid w:val="000A4862"/>
    <w:rsid w:val="000C718F"/>
    <w:rsid w:val="000D4227"/>
    <w:rsid w:val="000E4E44"/>
    <w:rsid w:val="000E7B18"/>
    <w:rsid w:val="000F2520"/>
    <w:rsid w:val="00104CE8"/>
    <w:rsid w:val="001305B0"/>
    <w:rsid w:val="001440EA"/>
    <w:rsid w:val="001608B0"/>
    <w:rsid w:val="0016492C"/>
    <w:rsid w:val="001667F4"/>
    <w:rsid w:val="00166817"/>
    <w:rsid w:val="0016701D"/>
    <w:rsid w:val="0017046B"/>
    <w:rsid w:val="00175619"/>
    <w:rsid w:val="001848C8"/>
    <w:rsid w:val="001873CC"/>
    <w:rsid w:val="00194CF4"/>
    <w:rsid w:val="001952F4"/>
    <w:rsid w:val="00195A41"/>
    <w:rsid w:val="001A1D24"/>
    <w:rsid w:val="001A2F15"/>
    <w:rsid w:val="001B03EE"/>
    <w:rsid w:val="001B0CE1"/>
    <w:rsid w:val="001B1D46"/>
    <w:rsid w:val="001B1E91"/>
    <w:rsid w:val="001B2338"/>
    <w:rsid w:val="001B7151"/>
    <w:rsid w:val="001C1F20"/>
    <w:rsid w:val="001D06B6"/>
    <w:rsid w:val="001D0D9E"/>
    <w:rsid w:val="001D1B86"/>
    <w:rsid w:val="001D3D8D"/>
    <w:rsid w:val="001D448B"/>
    <w:rsid w:val="001E09E0"/>
    <w:rsid w:val="001E11AF"/>
    <w:rsid w:val="001E34F5"/>
    <w:rsid w:val="001E5F0F"/>
    <w:rsid w:val="001E729C"/>
    <w:rsid w:val="001F1A16"/>
    <w:rsid w:val="001F2C81"/>
    <w:rsid w:val="001F3A9A"/>
    <w:rsid w:val="001F4F3A"/>
    <w:rsid w:val="0020124B"/>
    <w:rsid w:val="00203F05"/>
    <w:rsid w:val="00204B8F"/>
    <w:rsid w:val="00205109"/>
    <w:rsid w:val="00217193"/>
    <w:rsid w:val="00232825"/>
    <w:rsid w:val="00235342"/>
    <w:rsid w:val="00242A19"/>
    <w:rsid w:val="002570EC"/>
    <w:rsid w:val="0025773C"/>
    <w:rsid w:val="002602F8"/>
    <w:rsid w:val="00274C37"/>
    <w:rsid w:val="00280C86"/>
    <w:rsid w:val="00286080"/>
    <w:rsid w:val="00287FCF"/>
    <w:rsid w:val="00291275"/>
    <w:rsid w:val="0029533C"/>
    <w:rsid w:val="002A091A"/>
    <w:rsid w:val="002A694E"/>
    <w:rsid w:val="002B2ECD"/>
    <w:rsid w:val="002C7558"/>
    <w:rsid w:val="002F1FF5"/>
    <w:rsid w:val="002F6C39"/>
    <w:rsid w:val="00301122"/>
    <w:rsid w:val="0030217B"/>
    <w:rsid w:val="00303478"/>
    <w:rsid w:val="0030481D"/>
    <w:rsid w:val="003055B4"/>
    <w:rsid w:val="00305643"/>
    <w:rsid w:val="00307BD9"/>
    <w:rsid w:val="00327681"/>
    <w:rsid w:val="00331BC2"/>
    <w:rsid w:val="00331C3A"/>
    <w:rsid w:val="0033677B"/>
    <w:rsid w:val="0034179C"/>
    <w:rsid w:val="00346ED2"/>
    <w:rsid w:val="00354E96"/>
    <w:rsid w:val="00355D17"/>
    <w:rsid w:val="00357D8E"/>
    <w:rsid w:val="003615E6"/>
    <w:rsid w:val="0036705E"/>
    <w:rsid w:val="0037553E"/>
    <w:rsid w:val="0038246F"/>
    <w:rsid w:val="0038283F"/>
    <w:rsid w:val="00397AA6"/>
    <w:rsid w:val="003A044B"/>
    <w:rsid w:val="003A0D79"/>
    <w:rsid w:val="003A130B"/>
    <w:rsid w:val="003A79B1"/>
    <w:rsid w:val="003B1A83"/>
    <w:rsid w:val="003B3F47"/>
    <w:rsid w:val="003C6A0C"/>
    <w:rsid w:val="003C7792"/>
    <w:rsid w:val="003D463F"/>
    <w:rsid w:val="003D5081"/>
    <w:rsid w:val="003D5AE1"/>
    <w:rsid w:val="003D748A"/>
    <w:rsid w:val="003E1449"/>
    <w:rsid w:val="003E731F"/>
    <w:rsid w:val="003F7C6C"/>
    <w:rsid w:val="00413354"/>
    <w:rsid w:val="00425391"/>
    <w:rsid w:val="004304D1"/>
    <w:rsid w:val="00436269"/>
    <w:rsid w:val="00445447"/>
    <w:rsid w:val="00451748"/>
    <w:rsid w:val="0045292C"/>
    <w:rsid w:val="00460566"/>
    <w:rsid w:val="00465DEE"/>
    <w:rsid w:val="0047440F"/>
    <w:rsid w:val="00477699"/>
    <w:rsid w:val="00477B2E"/>
    <w:rsid w:val="00480709"/>
    <w:rsid w:val="004867FA"/>
    <w:rsid w:val="00496B8F"/>
    <w:rsid w:val="004A07CA"/>
    <w:rsid w:val="004A1F81"/>
    <w:rsid w:val="004A4F42"/>
    <w:rsid w:val="004B26DD"/>
    <w:rsid w:val="004B3548"/>
    <w:rsid w:val="004C690B"/>
    <w:rsid w:val="004D07C4"/>
    <w:rsid w:val="004D29E8"/>
    <w:rsid w:val="004D6C56"/>
    <w:rsid w:val="004E1C54"/>
    <w:rsid w:val="004E2F5F"/>
    <w:rsid w:val="004E3CFE"/>
    <w:rsid w:val="004E6132"/>
    <w:rsid w:val="004F4227"/>
    <w:rsid w:val="004F4AB1"/>
    <w:rsid w:val="004F5210"/>
    <w:rsid w:val="004F7FF2"/>
    <w:rsid w:val="00512D71"/>
    <w:rsid w:val="00513E0D"/>
    <w:rsid w:val="0051512B"/>
    <w:rsid w:val="005167C9"/>
    <w:rsid w:val="00516D44"/>
    <w:rsid w:val="0053413B"/>
    <w:rsid w:val="005421DF"/>
    <w:rsid w:val="005437A1"/>
    <w:rsid w:val="00543E57"/>
    <w:rsid w:val="0054597E"/>
    <w:rsid w:val="00550AA5"/>
    <w:rsid w:val="005531E6"/>
    <w:rsid w:val="0055434D"/>
    <w:rsid w:val="0055582B"/>
    <w:rsid w:val="00563404"/>
    <w:rsid w:val="0057160D"/>
    <w:rsid w:val="0057275C"/>
    <w:rsid w:val="00572B5D"/>
    <w:rsid w:val="00581CBE"/>
    <w:rsid w:val="00584962"/>
    <w:rsid w:val="00584F35"/>
    <w:rsid w:val="00586C5E"/>
    <w:rsid w:val="005907BC"/>
    <w:rsid w:val="00591479"/>
    <w:rsid w:val="0059243F"/>
    <w:rsid w:val="00592F41"/>
    <w:rsid w:val="005A5FD5"/>
    <w:rsid w:val="005A702C"/>
    <w:rsid w:val="005B42D0"/>
    <w:rsid w:val="005B63D2"/>
    <w:rsid w:val="005C2A7E"/>
    <w:rsid w:val="005C5566"/>
    <w:rsid w:val="005D2B48"/>
    <w:rsid w:val="005E14F0"/>
    <w:rsid w:val="005E4B97"/>
    <w:rsid w:val="005F20E5"/>
    <w:rsid w:val="005F7454"/>
    <w:rsid w:val="00616B53"/>
    <w:rsid w:val="00617DB6"/>
    <w:rsid w:val="00626562"/>
    <w:rsid w:val="00634357"/>
    <w:rsid w:val="006361E3"/>
    <w:rsid w:val="006434DD"/>
    <w:rsid w:val="00644527"/>
    <w:rsid w:val="006450D1"/>
    <w:rsid w:val="00652983"/>
    <w:rsid w:val="00655603"/>
    <w:rsid w:val="00656018"/>
    <w:rsid w:val="0065763E"/>
    <w:rsid w:val="006608A5"/>
    <w:rsid w:val="00665922"/>
    <w:rsid w:val="00680876"/>
    <w:rsid w:val="006811B8"/>
    <w:rsid w:val="00685D3B"/>
    <w:rsid w:val="00687D00"/>
    <w:rsid w:val="006935BA"/>
    <w:rsid w:val="00694BDB"/>
    <w:rsid w:val="006A0D6F"/>
    <w:rsid w:val="006A323B"/>
    <w:rsid w:val="006B309D"/>
    <w:rsid w:val="006B3A82"/>
    <w:rsid w:val="006C5770"/>
    <w:rsid w:val="006D2D6C"/>
    <w:rsid w:val="006D34AE"/>
    <w:rsid w:val="006D44CF"/>
    <w:rsid w:val="006E0256"/>
    <w:rsid w:val="006E4CB9"/>
    <w:rsid w:val="006F03E2"/>
    <w:rsid w:val="006F1936"/>
    <w:rsid w:val="006F205E"/>
    <w:rsid w:val="006F405F"/>
    <w:rsid w:val="006F4DB4"/>
    <w:rsid w:val="00702BA5"/>
    <w:rsid w:val="00715C57"/>
    <w:rsid w:val="00716C0A"/>
    <w:rsid w:val="007243CD"/>
    <w:rsid w:val="00732B95"/>
    <w:rsid w:val="00733EF4"/>
    <w:rsid w:val="007358B1"/>
    <w:rsid w:val="00736D42"/>
    <w:rsid w:val="00737E1C"/>
    <w:rsid w:val="00741F17"/>
    <w:rsid w:val="00752EEB"/>
    <w:rsid w:val="00754E88"/>
    <w:rsid w:val="007624A9"/>
    <w:rsid w:val="00777FD7"/>
    <w:rsid w:val="00787664"/>
    <w:rsid w:val="00796DEF"/>
    <w:rsid w:val="007A4135"/>
    <w:rsid w:val="007B12EC"/>
    <w:rsid w:val="007B1A53"/>
    <w:rsid w:val="007B3088"/>
    <w:rsid w:val="007C02CE"/>
    <w:rsid w:val="007C2E3B"/>
    <w:rsid w:val="007C68BC"/>
    <w:rsid w:val="007C6C56"/>
    <w:rsid w:val="007C76D8"/>
    <w:rsid w:val="007D0CEA"/>
    <w:rsid w:val="007D6D5A"/>
    <w:rsid w:val="007E0F22"/>
    <w:rsid w:val="007E1902"/>
    <w:rsid w:val="007E78B0"/>
    <w:rsid w:val="007F0B91"/>
    <w:rsid w:val="007F644E"/>
    <w:rsid w:val="00801019"/>
    <w:rsid w:val="00811A59"/>
    <w:rsid w:val="00817B4A"/>
    <w:rsid w:val="00822428"/>
    <w:rsid w:val="00833387"/>
    <w:rsid w:val="0083360E"/>
    <w:rsid w:val="00836D28"/>
    <w:rsid w:val="0084629E"/>
    <w:rsid w:val="008569BF"/>
    <w:rsid w:val="00862B2C"/>
    <w:rsid w:val="0086304F"/>
    <w:rsid w:val="00864A59"/>
    <w:rsid w:val="00864E22"/>
    <w:rsid w:val="00864F62"/>
    <w:rsid w:val="008663B2"/>
    <w:rsid w:val="008778A0"/>
    <w:rsid w:val="00877E64"/>
    <w:rsid w:val="00881643"/>
    <w:rsid w:val="0088734A"/>
    <w:rsid w:val="00891A82"/>
    <w:rsid w:val="00894CB0"/>
    <w:rsid w:val="008B5DEB"/>
    <w:rsid w:val="008C00A8"/>
    <w:rsid w:val="008C4A5C"/>
    <w:rsid w:val="008D022E"/>
    <w:rsid w:val="008D0B23"/>
    <w:rsid w:val="008D7E9A"/>
    <w:rsid w:val="008E0AFA"/>
    <w:rsid w:val="008E1BE3"/>
    <w:rsid w:val="008F4C8D"/>
    <w:rsid w:val="008F7866"/>
    <w:rsid w:val="00902363"/>
    <w:rsid w:val="0090398D"/>
    <w:rsid w:val="009104C0"/>
    <w:rsid w:val="00910CE5"/>
    <w:rsid w:val="00916BED"/>
    <w:rsid w:val="00924A02"/>
    <w:rsid w:val="00926DC4"/>
    <w:rsid w:val="00934732"/>
    <w:rsid w:val="00935621"/>
    <w:rsid w:val="0093613F"/>
    <w:rsid w:val="00937075"/>
    <w:rsid w:val="00942538"/>
    <w:rsid w:val="00942977"/>
    <w:rsid w:val="00952F23"/>
    <w:rsid w:val="00953D3C"/>
    <w:rsid w:val="009540ED"/>
    <w:rsid w:val="0095694A"/>
    <w:rsid w:val="00962E83"/>
    <w:rsid w:val="00964348"/>
    <w:rsid w:val="00971CD4"/>
    <w:rsid w:val="00975CF2"/>
    <w:rsid w:val="009811B7"/>
    <w:rsid w:val="00981801"/>
    <w:rsid w:val="00992F0C"/>
    <w:rsid w:val="0099387D"/>
    <w:rsid w:val="00993ED9"/>
    <w:rsid w:val="00994EDA"/>
    <w:rsid w:val="009A1277"/>
    <w:rsid w:val="009A3DB4"/>
    <w:rsid w:val="009A4B9B"/>
    <w:rsid w:val="009A6FB5"/>
    <w:rsid w:val="009B1103"/>
    <w:rsid w:val="009B44B1"/>
    <w:rsid w:val="009C01CB"/>
    <w:rsid w:val="009C0DE6"/>
    <w:rsid w:val="009C105D"/>
    <w:rsid w:val="009C1368"/>
    <w:rsid w:val="009D303B"/>
    <w:rsid w:val="009D3BF6"/>
    <w:rsid w:val="009E1CB3"/>
    <w:rsid w:val="009E408E"/>
    <w:rsid w:val="009E5126"/>
    <w:rsid w:val="009E77A1"/>
    <w:rsid w:val="009F5ED0"/>
    <w:rsid w:val="009F663A"/>
    <w:rsid w:val="00A04F25"/>
    <w:rsid w:val="00A0643E"/>
    <w:rsid w:val="00A07AF0"/>
    <w:rsid w:val="00A10D71"/>
    <w:rsid w:val="00A14EC9"/>
    <w:rsid w:val="00A24724"/>
    <w:rsid w:val="00A266E7"/>
    <w:rsid w:val="00A33F93"/>
    <w:rsid w:val="00A34A97"/>
    <w:rsid w:val="00A35CCE"/>
    <w:rsid w:val="00A37F5F"/>
    <w:rsid w:val="00A41122"/>
    <w:rsid w:val="00A5102A"/>
    <w:rsid w:val="00A55C4A"/>
    <w:rsid w:val="00A5753B"/>
    <w:rsid w:val="00A60D73"/>
    <w:rsid w:val="00A63A78"/>
    <w:rsid w:val="00A65B00"/>
    <w:rsid w:val="00A77C6C"/>
    <w:rsid w:val="00A80907"/>
    <w:rsid w:val="00A9479A"/>
    <w:rsid w:val="00A97928"/>
    <w:rsid w:val="00AA056B"/>
    <w:rsid w:val="00AA2E9B"/>
    <w:rsid w:val="00AA3410"/>
    <w:rsid w:val="00AA764D"/>
    <w:rsid w:val="00AB13DE"/>
    <w:rsid w:val="00AB1ABC"/>
    <w:rsid w:val="00AB1B91"/>
    <w:rsid w:val="00AB1BA8"/>
    <w:rsid w:val="00AB6D40"/>
    <w:rsid w:val="00AC12EE"/>
    <w:rsid w:val="00AE000D"/>
    <w:rsid w:val="00AE12FD"/>
    <w:rsid w:val="00AE1DA7"/>
    <w:rsid w:val="00AF37E3"/>
    <w:rsid w:val="00AF601C"/>
    <w:rsid w:val="00AF6491"/>
    <w:rsid w:val="00AF65E9"/>
    <w:rsid w:val="00AF6D1F"/>
    <w:rsid w:val="00AF7EAC"/>
    <w:rsid w:val="00B01DA1"/>
    <w:rsid w:val="00B05254"/>
    <w:rsid w:val="00B10771"/>
    <w:rsid w:val="00B20910"/>
    <w:rsid w:val="00B20BAA"/>
    <w:rsid w:val="00B337C6"/>
    <w:rsid w:val="00B37CCF"/>
    <w:rsid w:val="00B415AA"/>
    <w:rsid w:val="00B50233"/>
    <w:rsid w:val="00B5304E"/>
    <w:rsid w:val="00B554AA"/>
    <w:rsid w:val="00B6794E"/>
    <w:rsid w:val="00B702F1"/>
    <w:rsid w:val="00B729F4"/>
    <w:rsid w:val="00B76C26"/>
    <w:rsid w:val="00B87365"/>
    <w:rsid w:val="00B919F8"/>
    <w:rsid w:val="00B91F5F"/>
    <w:rsid w:val="00B94708"/>
    <w:rsid w:val="00BB0939"/>
    <w:rsid w:val="00BB2615"/>
    <w:rsid w:val="00BB5329"/>
    <w:rsid w:val="00BB7E17"/>
    <w:rsid w:val="00BC036A"/>
    <w:rsid w:val="00BC2082"/>
    <w:rsid w:val="00BC3E2A"/>
    <w:rsid w:val="00BC6623"/>
    <w:rsid w:val="00BE6C22"/>
    <w:rsid w:val="00BF2EAF"/>
    <w:rsid w:val="00BF4387"/>
    <w:rsid w:val="00BF6D91"/>
    <w:rsid w:val="00BF741A"/>
    <w:rsid w:val="00C0075B"/>
    <w:rsid w:val="00C07D37"/>
    <w:rsid w:val="00C12BC5"/>
    <w:rsid w:val="00C17037"/>
    <w:rsid w:val="00C25238"/>
    <w:rsid w:val="00C30AD2"/>
    <w:rsid w:val="00C54A1B"/>
    <w:rsid w:val="00C576B1"/>
    <w:rsid w:val="00C64365"/>
    <w:rsid w:val="00C654E1"/>
    <w:rsid w:val="00C730AF"/>
    <w:rsid w:val="00C77541"/>
    <w:rsid w:val="00C81929"/>
    <w:rsid w:val="00C855A5"/>
    <w:rsid w:val="00CA26EF"/>
    <w:rsid w:val="00CA32C9"/>
    <w:rsid w:val="00CA61B0"/>
    <w:rsid w:val="00CB7699"/>
    <w:rsid w:val="00CC0027"/>
    <w:rsid w:val="00CC34CD"/>
    <w:rsid w:val="00CC3F55"/>
    <w:rsid w:val="00CC6DC0"/>
    <w:rsid w:val="00CC75B9"/>
    <w:rsid w:val="00CD5325"/>
    <w:rsid w:val="00CD75EB"/>
    <w:rsid w:val="00CE5651"/>
    <w:rsid w:val="00CE69CA"/>
    <w:rsid w:val="00CE75DD"/>
    <w:rsid w:val="00CF43F2"/>
    <w:rsid w:val="00D00A12"/>
    <w:rsid w:val="00D00B9A"/>
    <w:rsid w:val="00D042A0"/>
    <w:rsid w:val="00D119E6"/>
    <w:rsid w:val="00D234FA"/>
    <w:rsid w:val="00D24AB1"/>
    <w:rsid w:val="00D27A9F"/>
    <w:rsid w:val="00D30007"/>
    <w:rsid w:val="00D36278"/>
    <w:rsid w:val="00D417BE"/>
    <w:rsid w:val="00D45FA6"/>
    <w:rsid w:val="00D47358"/>
    <w:rsid w:val="00D474F0"/>
    <w:rsid w:val="00D50880"/>
    <w:rsid w:val="00D51566"/>
    <w:rsid w:val="00D56270"/>
    <w:rsid w:val="00D57D17"/>
    <w:rsid w:val="00D65006"/>
    <w:rsid w:val="00D726A4"/>
    <w:rsid w:val="00D74FA4"/>
    <w:rsid w:val="00D819F4"/>
    <w:rsid w:val="00DA2703"/>
    <w:rsid w:val="00DB31EC"/>
    <w:rsid w:val="00DB49EF"/>
    <w:rsid w:val="00DB6929"/>
    <w:rsid w:val="00DC114B"/>
    <w:rsid w:val="00DC303E"/>
    <w:rsid w:val="00DC621F"/>
    <w:rsid w:val="00DD00A7"/>
    <w:rsid w:val="00DD4E16"/>
    <w:rsid w:val="00DF0D57"/>
    <w:rsid w:val="00DF3E88"/>
    <w:rsid w:val="00DF4672"/>
    <w:rsid w:val="00DF75CA"/>
    <w:rsid w:val="00E0116C"/>
    <w:rsid w:val="00E04358"/>
    <w:rsid w:val="00E259B9"/>
    <w:rsid w:val="00E30A46"/>
    <w:rsid w:val="00E32E45"/>
    <w:rsid w:val="00E41AC5"/>
    <w:rsid w:val="00E42DC6"/>
    <w:rsid w:val="00E466BD"/>
    <w:rsid w:val="00E56150"/>
    <w:rsid w:val="00E60E92"/>
    <w:rsid w:val="00E64B85"/>
    <w:rsid w:val="00E65B95"/>
    <w:rsid w:val="00E7402F"/>
    <w:rsid w:val="00E74569"/>
    <w:rsid w:val="00E75E2A"/>
    <w:rsid w:val="00E77533"/>
    <w:rsid w:val="00E81BCD"/>
    <w:rsid w:val="00E83C9D"/>
    <w:rsid w:val="00E85EA8"/>
    <w:rsid w:val="00E86488"/>
    <w:rsid w:val="00E91E80"/>
    <w:rsid w:val="00E95C11"/>
    <w:rsid w:val="00EA023F"/>
    <w:rsid w:val="00EA4CD0"/>
    <w:rsid w:val="00EA56AD"/>
    <w:rsid w:val="00EB0C81"/>
    <w:rsid w:val="00EB4F5C"/>
    <w:rsid w:val="00EC6E7B"/>
    <w:rsid w:val="00EE4AB6"/>
    <w:rsid w:val="00EF0493"/>
    <w:rsid w:val="00EF0887"/>
    <w:rsid w:val="00EF09A6"/>
    <w:rsid w:val="00EF17C0"/>
    <w:rsid w:val="00EF3CBB"/>
    <w:rsid w:val="00EF46C7"/>
    <w:rsid w:val="00EF675D"/>
    <w:rsid w:val="00F01161"/>
    <w:rsid w:val="00F018B2"/>
    <w:rsid w:val="00F04782"/>
    <w:rsid w:val="00F121E4"/>
    <w:rsid w:val="00F21BEA"/>
    <w:rsid w:val="00F23A0F"/>
    <w:rsid w:val="00F26AF6"/>
    <w:rsid w:val="00F31DFC"/>
    <w:rsid w:val="00F33504"/>
    <w:rsid w:val="00F35224"/>
    <w:rsid w:val="00F365FE"/>
    <w:rsid w:val="00F40267"/>
    <w:rsid w:val="00F404A7"/>
    <w:rsid w:val="00F4316A"/>
    <w:rsid w:val="00F45CD7"/>
    <w:rsid w:val="00F60C4E"/>
    <w:rsid w:val="00F61317"/>
    <w:rsid w:val="00F708A3"/>
    <w:rsid w:val="00F7447C"/>
    <w:rsid w:val="00F759F0"/>
    <w:rsid w:val="00F778BF"/>
    <w:rsid w:val="00F80C87"/>
    <w:rsid w:val="00F8145A"/>
    <w:rsid w:val="00F825CA"/>
    <w:rsid w:val="00F86AD6"/>
    <w:rsid w:val="00F879AD"/>
    <w:rsid w:val="00F92274"/>
    <w:rsid w:val="00F927F9"/>
    <w:rsid w:val="00F92B60"/>
    <w:rsid w:val="00F9390F"/>
    <w:rsid w:val="00F97AC4"/>
    <w:rsid w:val="00FA32CC"/>
    <w:rsid w:val="00FA3B28"/>
    <w:rsid w:val="00FA4271"/>
    <w:rsid w:val="00FA720A"/>
    <w:rsid w:val="00FB30C1"/>
    <w:rsid w:val="00FC25CE"/>
    <w:rsid w:val="00FC608F"/>
    <w:rsid w:val="00FC699E"/>
    <w:rsid w:val="00FD1140"/>
    <w:rsid w:val="00FD302E"/>
    <w:rsid w:val="00FE5FFD"/>
    <w:rsid w:val="00FE71BA"/>
    <w:rsid w:val="00FF1D3E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9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6D1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6D1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05254"/>
    <w:pPr>
      <w:ind w:left="720"/>
      <w:contextualSpacing/>
    </w:pPr>
  </w:style>
  <w:style w:type="paragraph" w:styleId="2">
    <w:name w:val="Body Text 2"/>
    <w:basedOn w:val="a"/>
    <w:link w:val="20"/>
    <w:rsid w:val="00EF3CBB"/>
    <w:pPr>
      <w:spacing w:after="0" w:line="216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F3C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7C2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Reference"/>
    <w:basedOn w:val="a0"/>
    <w:uiPriority w:val="31"/>
    <w:qFormat/>
    <w:rsid w:val="007D0CEA"/>
    <w:rPr>
      <w:smallCaps/>
      <w:color w:val="C0504D" w:themeColor="accent2"/>
      <w:u w:val="single"/>
    </w:rPr>
  </w:style>
  <w:style w:type="character" w:customStyle="1" w:styleId="ab">
    <w:name w:val="Основной текст_"/>
    <w:basedOn w:val="a0"/>
    <w:link w:val="1"/>
    <w:rsid w:val="00F018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F018B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9242-5DDA-4DD0-848B-C2A4FC4B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Пользователь</cp:lastModifiedBy>
  <cp:revision>13</cp:revision>
  <cp:lastPrinted>2025-12-12T13:23:00Z</cp:lastPrinted>
  <dcterms:created xsi:type="dcterms:W3CDTF">2025-12-12T13:56:00Z</dcterms:created>
  <dcterms:modified xsi:type="dcterms:W3CDTF">2025-12-17T12:04:00Z</dcterms:modified>
</cp:coreProperties>
</file>