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2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4000000">
      <w:pPr>
        <w:tabs>
          <w:tab w:leader="none" w:pos="4677" w:val="center"/>
        </w:tabs>
        <w:ind w:firstLine="0" w:left="5244"/>
        <w:jc w:val="both"/>
        <w:rPr>
          <w:rFonts w:ascii="Times New Roman" w:hAnsi="Times New Roman"/>
          <w:b w:val="0"/>
          <w:i w:val="0"/>
          <w:caps w:val="0"/>
          <w:color w:val="212121"/>
          <w:spacing w:val="0"/>
          <w:sz w:val="28"/>
          <w:highlight w:val="white"/>
        </w:rPr>
      </w:pPr>
      <w:r>
        <w:rPr>
          <w:rFonts w:ascii="Times New Roman" w:hAnsi="Times New Roman"/>
          <w:sz w:val="28"/>
        </w:rPr>
        <w:t>Приложение 1</w:t>
      </w:r>
    </w:p>
    <w:p w14:paraId="05000000">
      <w:pPr>
        <w:tabs>
          <w:tab w:leader="none" w:pos="4677" w:val="center"/>
        </w:tabs>
        <w:ind w:firstLine="0" w:left="5386"/>
        <w:jc w:val="both"/>
        <w:rPr>
          <w:rFonts w:ascii="Times New Roman" w:hAnsi="Times New Roman"/>
          <w:b w:val="0"/>
          <w:i w:val="0"/>
          <w:caps w:val="0"/>
          <w:color w:val="212121"/>
          <w:spacing w:val="0"/>
          <w:sz w:val="28"/>
          <w:highlight w:val="white"/>
        </w:rPr>
      </w:pPr>
    </w:p>
    <w:p w14:paraId="06000000">
      <w:pPr>
        <w:spacing w:after="0" w:line="240" w:lineRule="auto"/>
        <w:ind w:firstLine="0"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УТВЕРЖДЕНО</w:t>
      </w:r>
    </w:p>
    <w:p w14:paraId="07000000">
      <w:pPr>
        <w:spacing w:after="0" w:line="240" w:lineRule="auto"/>
        <w:ind w:firstLine="0" w:left="524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решением</w:t>
      </w:r>
      <w:r>
        <w:rPr>
          <w:rFonts w:ascii="Times New Roman" w:hAnsi="Times New Roman"/>
          <w:sz w:val="28"/>
        </w:rPr>
        <w:t xml:space="preserve"> Совета</w:t>
      </w:r>
    </w:p>
    <w:p w14:paraId="08000000">
      <w:pPr>
        <w:spacing w:after="0" w:line="240" w:lineRule="auto"/>
        <w:ind w:firstLine="0" w:left="5244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образования </w:t>
      </w:r>
      <w:r>
        <w:rPr>
          <w:rFonts w:ascii="Times New Roman" w:hAnsi="Times New Roman"/>
          <w:sz w:val="28"/>
        </w:rPr>
        <w:t>Туапсинск</w:t>
      </w:r>
      <w:r>
        <w:rPr>
          <w:rFonts w:ascii="Times New Roman" w:hAnsi="Times New Roman"/>
          <w:sz w:val="28"/>
        </w:rPr>
        <w:t>ий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муниципальный</w:t>
      </w:r>
      <w:r>
        <w:rPr>
          <w:rFonts w:ascii="Times New Roman" w:hAnsi="Times New Roman"/>
          <w:sz w:val="28"/>
        </w:rPr>
        <w:t xml:space="preserve"> о</w:t>
      </w:r>
      <w:r>
        <w:rPr>
          <w:rFonts w:ascii="Times New Roman" w:hAnsi="Times New Roman"/>
          <w:sz w:val="28"/>
        </w:rPr>
        <w:t>круг Краснодарского края</w:t>
      </w:r>
    </w:p>
    <w:p w14:paraId="09000000">
      <w:pPr>
        <w:spacing w:after="0" w:before="0"/>
        <w:ind w:firstLine="0" w:left="5244" w:right="0"/>
        <w:jc w:val="left"/>
        <w:rPr>
          <w:rFonts w:ascii="Times New Roman" w:hAnsi="Times New Roman"/>
          <w:b w:val="0"/>
          <w:i w:val="0"/>
          <w:caps w:val="0"/>
          <w:color w:val="212121"/>
          <w:spacing w:val="0"/>
          <w:sz w:val="28"/>
          <w:highlight w:val="white"/>
        </w:rPr>
      </w:pPr>
      <w:r>
        <w:rPr>
          <w:rFonts w:ascii="Times New Roman" w:hAnsi="Times New Roman"/>
          <w:sz w:val="28"/>
        </w:rPr>
        <w:t xml:space="preserve">от 26.09.2025 </w:t>
      </w:r>
      <w:r>
        <w:rPr>
          <w:rFonts w:ascii="Times New Roman" w:hAnsi="Times New Roman"/>
          <w:sz w:val="28"/>
        </w:rPr>
        <w:t xml:space="preserve">  № 283</w:t>
      </w:r>
      <w:r>
        <w:rPr>
          <w:rFonts w:ascii="Times New Roman" w:hAnsi="Times New Roman"/>
          <w:b w:val="0"/>
          <w:i w:val="0"/>
          <w:caps w:val="0"/>
          <w:color w:val="212121"/>
          <w:spacing w:val="0"/>
          <w:sz w:val="28"/>
          <w:highlight w:val="white"/>
        </w:rPr>
        <w:t> </w:t>
      </w:r>
    </w:p>
    <w:p w14:paraId="0A000000">
      <w:pPr>
        <w:widowControl w:val="0"/>
        <w:ind/>
        <w:jc w:val="both"/>
      </w:pPr>
    </w:p>
    <w:p w14:paraId="0B000000">
      <w:pPr>
        <w:widowControl w:val="0"/>
        <w:ind/>
        <w:jc w:val="center"/>
      </w:pPr>
    </w:p>
    <w:p w14:paraId="0C000000">
      <w:pPr>
        <w:widowControl w:val="0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z w:val="28"/>
        </w:rPr>
        <w:t>ПОЛОЖЕНИЕ</w:t>
      </w:r>
    </w:p>
    <w:p w14:paraId="0D000000">
      <w:pPr>
        <w:widowControl w:val="0"/>
        <w:ind/>
        <w:jc w:val="center"/>
        <w:rPr>
          <w:rFonts w:ascii="Times New Roman" w:hAnsi="Times New Roman"/>
          <w:b w:val="1"/>
          <w:caps w:val="0"/>
          <w:sz w:val="28"/>
        </w:rPr>
      </w:pPr>
      <w:r>
        <w:rPr>
          <w:rFonts w:ascii="Times New Roman" w:hAnsi="Times New Roman"/>
          <w:b w:val="1"/>
          <w:caps w:val="0"/>
          <w:sz w:val="28"/>
        </w:rPr>
        <w:t xml:space="preserve">о порядке принятия лицами, </w:t>
      </w:r>
      <w:r>
        <w:rPr>
          <w:rFonts w:ascii="Times New Roman" w:hAnsi="Times New Roman"/>
          <w:b w:val="1"/>
          <w:caps w:val="0"/>
          <w:sz w:val="28"/>
        </w:rPr>
        <w:t xml:space="preserve">замещающими должности </w:t>
      </w:r>
    </w:p>
    <w:p w14:paraId="0E000000">
      <w:pPr>
        <w:widowControl w:val="0"/>
        <w:ind/>
        <w:jc w:val="center"/>
        <w:rPr>
          <w:rFonts w:ascii="Times New Roman" w:hAnsi="Times New Roman"/>
          <w:b w:val="1"/>
          <w:caps w:val="0"/>
          <w:sz w:val="28"/>
        </w:rPr>
      </w:pPr>
      <w:r>
        <w:rPr>
          <w:rFonts w:ascii="Times New Roman" w:hAnsi="Times New Roman"/>
          <w:b w:val="1"/>
          <w:caps w:val="0"/>
          <w:sz w:val="28"/>
        </w:rPr>
        <w:t xml:space="preserve">муниципальной службы </w:t>
      </w:r>
      <w:r>
        <w:rPr>
          <w:rFonts w:ascii="Times New Roman" w:hAnsi="Times New Roman"/>
          <w:b w:val="1"/>
          <w:caps w:val="0"/>
          <w:sz w:val="28"/>
        </w:rPr>
        <w:t xml:space="preserve">Туапсинского </w:t>
      </w:r>
    </w:p>
    <w:p w14:paraId="0F000000">
      <w:pPr>
        <w:widowControl w:val="0"/>
        <w:ind w:firstLine="709" w:left="0"/>
        <w:jc w:val="center"/>
        <w:rPr>
          <w:rFonts w:ascii="Times New Roman" w:hAnsi="Times New Roman"/>
          <w:b w:val="1"/>
          <w:caps w:val="0"/>
          <w:sz w:val="28"/>
        </w:rPr>
      </w:pPr>
      <w:r>
        <w:rPr>
          <w:rFonts w:ascii="Times New Roman" w:hAnsi="Times New Roman"/>
          <w:b w:val="1"/>
          <w:caps w:val="0"/>
          <w:sz w:val="28"/>
        </w:rPr>
        <w:t xml:space="preserve">муниципального округа, </w:t>
      </w:r>
      <w:r>
        <w:rPr>
          <w:rFonts w:ascii="Times New Roman" w:hAnsi="Times New Roman"/>
          <w:b w:val="1"/>
          <w:caps w:val="0"/>
          <w:sz w:val="28"/>
        </w:rPr>
        <w:t xml:space="preserve">почетных и специальных </w:t>
      </w:r>
    </w:p>
    <w:p w14:paraId="10000000">
      <w:pPr>
        <w:widowControl w:val="0"/>
        <w:ind w:firstLine="709" w:left="0"/>
        <w:jc w:val="center"/>
        <w:rPr>
          <w:rFonts w:ascii="Times New Roman" w:hAnsi="Times New Roman"/>
          <w:b w:val="1"/>
          <w:caps w:val="0"/>
          <w:sz w:val="28"/>
        </w:rPr>
      </w:pPr>
      <w:r>
        <w:rPr>
          <w:rFonts w:ascii="Times New Roman" w:hAnsi="Times New Roman"/>
          <w:b w:val="1"/>
          <w:caps w:val="0"/>
          <w:sz w:val="28"/>
        </w:rPr>
        <w:t xml:space="preserve">званий, </w:t>
      </w:r>
      <w:r>
        <w:rPr>
          <w:rFonts w:ascii="Times New Roman" w:hAnsi="Times New Roman"/>
          <w:b w:val="1"/>
          <w:caps w:val="0"/>
          <w:sz w:val="28"/>
        </w:rPr>
        <w:t xml:space="preserve">наград и иных знаков отличия иностранных </w:t>
      </w:r>
    </w:p>
    <w:p w14:paraId="11000000">
      <w:pPr>
        <w:widowControl w:val="0"/>
        <w:ind w:firstLine="709" w:left="0"/>
        <w:jc w:val="center"/>
        <w:rPr>
          <w:rFonts w:ascii="Times New Roman" w:hAnsi="Times New Roman"/>
          <w:b w:val="1"/>
          <w:caps w:val="0"/>
          <w:sz w:val="28"/>
        </w:rPr>
      </w:pPr>
      <w:r>
        <w:rPr>
          <w:rFonts w:ascii="Times New Roman" w:hAnsi="Times New Roman"/>
          <w:b w:val="1"/>
          <w:caps w:val="0"/>
          <w:sz w:val="28"/>
        </w:rPr>
        <w:t xml:space="preserve">государств, </w:t>
      </w:r>
      <w:r>
        <w:rPr>
          <w:rFonts w:ascii="Times New Roman" w:hAnsi="Times New Roman"/>
          <w:b w:val="1"/>
          <w:caps w:val="0"/>
          <w:sz w:val="28"/>
        </w:rPr>
        <w:t xml:space="preserve">международных организаций, </w:t>
      </w:r>
    </w:p>
    <w:p w14:paraId="12000000">
      <w:pPr>
        <w:widowControl w:val="0"/>
        <w:ind w:firstLine="709" w:left="0"/>
        <w:jc w:val="center"/>
        <w:rPr>
          <w:rFonts w:ascii="Times New Roman" w:hAnsi="Times New Roman"/>
          <w:b w:val="1"/>
          <w:caps w:val="0"/>
          <w:sz w:val="28"/>
        </w:rPr>
      </w:pPr>
      <w:r>
        <w:rPr>
          <w:rFonts w:ascii="Times New Roman" w:hAnsi="Times New Roman"/>
          <w:b w:val="1"/>
          <w:caps w:val="0"/>
          <w:sz w:val="28"/>
        </w:rPr>
        <w:t xml:space="preserve">политических партий, </w:t>
      </w:r>
      <w:r>
        <w:rPr>
          <w:rFonts w:ascii="Times New Roman" w:hAnsi="Times New Roman"/>
          <w:b w:val="1"/>
          <w:caps w:val="0"/>
          <w:sz w:val="28"/>
        </w:rPr>
        <w:t xml:space="preserve">иных общественных объединений </w:t>
      </w:r>
    </w:p>
    <w:p w14:paraId="13000000">
      <w:pPr>
        <w:widowControl w:val="0"/>
        <w:ind w:firstLine="709" w:left="0"/>
        <w:jc w:val="center"/>
        <w:rPr>
          <w:rFonts w:ascii="Times New Roman" w:hAnsi="Times New Roman"/>
          <w:b w:val="1"/>
          <w:caps w:val="0"/>
          <w:sz w:val="28"/>
        </w:rPr>
      </w:pPr>
      <w:r>
        <w:rPr>
          <w:rFonts w:ascii="Times New Roman" w:hAnsi="Times New Roman"/>
          <w:b w:val="1"/>
          <w:caps w:val="0"/>
          <w:sz w:val="28"/>
        </w:rPr>
        <w:t xml:space="preserve">и других организаций </w:t>
      </w:r>
    </w:p>
    <w:p w14:paraId="14000000">
      <w:pPr>
        <w:widowControl w:val="0"/>
        <w:spacing w:before="0"/>
        <w:ind/>
      </w:pPr>
    </w:p>
    <w:p w14:paraId="15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Настоящим Положением устанавливается порядок принятия с разрешения главы Туапсинского муниципального округа (далее - глава муниципального образования), председателя Контрольно-счетной палаты Туапсинского муниципального округа (далее – председатель Контрольно-счетной палаты) лицами, замещающими должности муниципальной службы Туапсинского муниципального округа (далее – муниципальные служащие), почетных и специальных званий, наград и иных знаков отличия (за исключением научных) иностранных государств, международных организаций, политических партий, иных общественных объединений, в том числе религиозных, и других организаций (далее - звания, награды), если в их должностные обязанности входит взаимодействие с указанными организациями и объединениями. </w:t>
      </w:r>
    </w:p>
    <w:p w14:paraId="16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2. Разрешение главы муниципального образования либо председателя Контрольно-счетной палаты обязаны получить муниципальные служащие,  замещающие должности муниципальной службы в администрации Туапсинского муниципального округа либо в Контрольно-счетной палате соответственно. </w:t>
      </w:r>
    </w:p>
    <w:p w14:paraId="17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Муниципальный служащий из числа лиц, указанных в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</w:rPr>
        <w:t>пункте 2</w:t>
      </w: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настоящего Положения (далее – муниципальный служащий), получивший звание, награду либо уведомленный иностранным государством, международной организацией, политической партией, иным общественным объединением или другой организацией о предстоящем их получении, в течение трех рабочих дней представляет в кадровую службу органа местного самоуправления Туапсинского муниципального округа, в котором муниципальный служащий замещает должность муниципальной службы   (далее – кадровая служба), </w:t>
      </w:r>
      <w:r>
        <w:rPr>
          <w:rFonts w:ascii="Times New Roman" w:hAnsi="Times New Roman"/>
          <w:color w:val="000000"/>
          <w:sz w:val="28"/>
        </w:rPr>
        <w:t>ходатайство</w:t>
      </w:r>
      <w:r>
        <w:rPr>
          <w:rFonts w:ascii="Times New Roman" w:hAnsi="Times New Roman"/>
          <w:sz w:val="28"/>
        </w:rPr>
        <w:t xml:space="preserve"> о разрешении принять почетное или специальное звание, награду или иной знак отличия иностранного государства, международной организации, политической партии, иного общественного объединения или другой организации (далее - ходатайство), составленное по форме согласно приложению 1 к настоящему Положению.</w:t>
      </w:r>
    </w:p>
    <w:p w14:paraId="18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4. Муниципальный служащий, отказавшийся от звания, награды, в течение трех рабочих дней представляет в кадровую службу </w:t>
      </w:r>
      <w:r>
        <w:rPr>
          <w:rFonts w:ascii="Times New Roman" w:hAnsi="Times New Roman"/>
          <w:color w:val="000000"/>
          <w:sz w:val="28"/>
        </w:rPr>
        <w:t>уведомление</w:t>
      </w:r>
      <w:r>
        <w:rPr>
          <w:rFonts w:ascii="Times New Roman" w:hAnsi="Times New Roman"/>
          <w:sz w:val="28"/>
        </w:rPr>
        <w:t xml:space="preserve"> об отказе в получении почетного или специального звания, награды или иного знака отличия иностранного государства, международной организации, политической партии, иного общественного объединения или другой организации (далее - уведомление), составленное по форме согласно приложению 2 к настоящему Положению. </w:t>
      </w:r>
    </w:p>
    <w:p w14:paraId="19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5. Кадровая служба в течение пяти рабочих дней регистрирует поступившее ходатайство (уведомление) и представляет его главе муниципального образования либо председателю Контрольно-счетной палаты для рассмотрения. </w:t>
      </w:r>
    </w:p>
    <w:p w14:paraId="1A000000">
      <w:pPr>
        <w:widowControl w:val="0"/>
        <w:ind w:firstLine="709" w:left="0"/>
        <w:jc w:val="both"/>
      </w:pPr>
      <w:r>
        <w:rPr>
          <w:rFonts w:ascii="Times New Roman" w:hAnsi="Times New Roman"/>
          <w:sz w:val="28"/>
        </w:rPr>
        <w:t xml:space="preserve">6. Муниципальный служащий, получивший звание, награду до принятия главой муниципального образования либо председателем Контрольно-счетной палаты решения по результатам рассмотрения ходатайства, передает оригиналы документов к званию, награду и оригиналы документов к ней на ответственное хранение в </w:t>
      </w:r>
      <w:r>
        <w:rPr>
          <w:rFonts w:ascii="Times New Roman" w:hAnsi="Times New Roman"/>
          <w:sz w:val="28"/>
        </w:rPr>
        <w:t xml:space="preserve">кадровую службу </w:t>
      </w:r>
      <w:r>
        <w:rPr>
          <w:rFonts w:ascii="Times New Roman" w:hAnsi="Times New Roman"/>
          <w:sz w:val="28"/>
        </w:rPr>
        <w:t xml:space="preserve">в течение трех рабочих дней со дня их получения по акту приема-передачи. </w:t>
      </w:r>
    </w:p>
    <w:p w14:paraId="1B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7. В случае если во время служебной командировки муниципальный служащий получил звание, награду или отказался от них, срок представления ходатайства (уведомления) исчисляется со дня возвращения муниципального служащего из служебной командировки. </w:t>
      </w:r>
    </w:p>
    <w:p w14:paraId="1C000000">
      <w:pPr>
        <w:widowControl w:val="0"/>
        <w:ind w:firstLine="709" w:lef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8. В случае если муниципальный служащий по не зависящей от него причине не может представить ходатайство (уведомление), передать оригиналы документов к званию, награду и оригиналы документов к ней в сроки, указанные в </w:t>
      </w:r>
      <w:r>
        <w:rPr>
          <w:rFonts w:ascii="Times New Roman" w:hAnsi="Times New Roman"/>
          <w:color w:val="000000"/>
          <w:sz w:val="28"/>
        </w:rPr>
        <w:t>пунктах 3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4</w:t>
      </w:r>
      <w:r>
        <w:rPr>
          <w:rFonts w:ascii="Times New Roman" w:hAnsi="Times New Roman"/>
          <w:color w:val="000000"/>
          <w:sz w:val="28"/>
        </w:rPr>
        <w:t xml:space="preserve">, </w:t>
      </w:r>
      <w:r>
        <w:rPr>
          <w:rFonts w:ascii="Times New Roman" w:hAnsi="Times New Roman"/>
          <w:color w:val="000000"/>
          <w:sz w:val="28"/>
        </w:rPr>
        <w:t>6</w:t>
      </w:r>
      <w:r>
        <w:rPr>
          <w:rFonts w:ascii="Times New Roman" w:hAnsi="Times New Roman"/>
          <w:sz w:val="28"/>
        </w:rPr>
        <w:t xml:space="preserve"> настоящего Положения, он обязан представить ходатайство (уведомление), передать оригиналы документов к званию, награду и оригиналы документов к ней не позднее следующего рабочего дня после устранения такой причины. </w:t>
      </w:r>
    </w:p>
    <w:p w14:paraId="1D000000">
      <w:pPr>
        <w:widowControl w:val="0"/>
        <w:ind w:firstLine="709" w:left="0"/>
        <w:jc w:val="both"/>
      </w:pPr>
      <w:r>
        <w:rPr>
          <w:rFonts w:ascii="Times New Roman" w:hAnsi="Times New Roman"/>
          <w:sz w:val="28"/>
        </w:rPr>
        <w:t xml:space="preserve">9. Обеспечение рассмотрения главой муниципального образования либо председателем Контрольно-счетной палаты ходатайств, информирование муниципального служащего, представившего ходатайство, о решении, принятом главой муниципального образования либо председателем Контрольно-счетной палаты по результатам его рассмотрения, а также учет уведомлений осуществляются </w:t>
      </w:r>
      <w:r>
        <w:rPr>
          <w:rFonts w:ascii="Times New Roman" w:hAnsi="Times New Roman"/>
          <w:sz w:val="28"/>
        </w:rPr>
        <w:t>кадровой службой.</w:t>
      </w:r>
    </w:p>
    <w:p w14:paraId="1E000000">
      <w:pPr>
        <w:widowControl w:val="0"/>
        <w:ind w:firstLine="709" w:left="0"/>
        <w:jc w:val="both"/>
      </w:pPr>
      <w:r>
        <w:rPr>
          <w:rFonts w:ascii="Times New Roman" w:hAnsi="Times New Roman"/>
          <w:sz w:val="28"/>
        </w:rPr>
        <w:t xml:space="preserve">10. В случае удовлетворения главой муниципального образования либо председателем Контрольно-счетной палаты ходатайства муниципального служащего, </w:t>
      </w:r>
      <w:r>
        <w:rPr>
          <w:rFonts w:ascii="Times New Roman" w:hAnsi="Times New Roman"/>
          <w:sz w:val="28"/>
        </w:rPr>
        <w:t xml:space="preserve">кадровая служба </w:t>
      </w:r>
      <w:r>
        <w:rPr>
          <w:rFonts w:ascii="Times New Roman" w:hAnsi="Times New Roman"/>
          <w:sz w:val="28"/>
        </w:rPr>
        <w:t>в течение десяти рабочих дней со дня принятия главой муниципального образования либо председателем Контрольно-счетной палаты соответствующего решения передает муниципальному служащему оригиналы документов к званию, награду и оригиналы документов к ней.</w:t>
      </w:r>
    </w:p>
    <w:p w14:paraId="1F000000">
      <w:pPr>
        <w:widowControl w:val="0"/>
        <w:ind w:firstLine="709" w:left="0"/>
        <w:jc w:val="both"/>
      </w:pPr>
      <w:r>
        <w:rPr>
          <w:rFonts w:ascii="Times New Roman" w:hAnsi="Times New Roman"/>
          <w:sz w:val="28"/>
        </w:rPr>
        <w:t xml:space="preserve">11. В случае отказа главы муниципального образования либо председателя Контрольно-счетной палаты в удовлетворении ходатайства муниципального служащего, </w:t>
      </w:r>
      <w:r>
        <w:rPr>
          <w:rFonts w:ascii="Times New Roman" w:hAnsi="Times New Roman"/>
          <w:sz w:val="28"/>
        </w:rPr>
        <w:t xml:space="preserve">кадровая служба </w:t>
      </w:r>
      <w:r>
        <w:rPr>
          <w:rFonts w:ascii="Times New Roman" w:hAnsi="Times New Roman"/>
          <w:sz w:val="28"/>
        </w:rPr>
        <w:t>в течение десяти рабочих дней со дня принятия главой муниципального образования либо председателем Контрольно-счетной палаты соответствующего решения сообщает ему об этом и направляет оригиналы документов к званию, награду и оригиналы документов к ней в соответствующий орган иностранного государства, международную организацию, политическую партию, иное общественное объединение или другую организацию.</w:t>
      </w:r>
    </w:p>
    <w:p w14:paraId="20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1000000">
      <w:pPr>
        <w:widowControl w:val="0"/>
        <w:ind/>
        <w:jc w:val="right"/>
        <w:rPr>
          <w:rFonts w:ascii="Times New Roman" w:hAnsi="Times New Roman"/>
          <w:sz w:val="28"/>
        </w:rPr>
      </w:pPr>
    </w:p>
    <w:p w14:paraId="22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Начальник отдела кадров </w:t>
      </w:r>
    </w:p>
    <w:p w14:paraId="23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администрации </w:t>
      </w:r>
      <w:r>
        <w:rPr>
          <w:rFonts w:ascii="Times New Roman" w:hAnsi="Times New Roman"/>
          <w:sz w:val="28"/>
        </w:rPr>
        <w:t>Туапсинского</w:t>
      </w:r>
    </w:p>
    <w:p w14:paraId="24000000">
      <w:pPr>
        <w:spacing w:after="0" w:line="240" w:lineRule="auto"/>
        <w:ind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муниципального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               </w:t>
      </w:r>
      <w:r>
        <w:rPr>
          <w:rFonts w:ascii="Times New Roman" w:hAnsi="Times New Roman"/>
          <w:sz w:val="28"/>
        </w:rPr>
        <w:t>М.А.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Золотоверхова</w:t>
      </w:r>
    </w:p>
    <w:p w14:paraId="25000000">
      <w:pPr>
        <w:widowControl w:val="0"/>
        <w:ind/>
        <w:jc w:val="right"/>
        <w:rPr>
          <w:rFonts w:ascii="Times New Roman" w:hAnsi="Times New Roman"/>
          <w:sz w:val="28"/>
        </w:rPr>
      </w:pPr>
    </w:p>
    <w:p w14:paraId="26000000">
      <w:pPr>
        <w:widowControl w:val="0"/>
        <w:ind/>
        <w:jc w:val="right"/>
        <w:rPr>
          <w:rFonts w:ascii="Times New Roman" w:hAnsi="Times New Roman"/>
          <w:sz w:val="28"/>
        </w:rPr>
      </w:pPr>
    </w:p>
    <w:p w14:paraId="27000000">
      <w:pPr>
        <w:widowControl w:val="0"/>
        <w:ind/>
        <w:jc w:val="right"/>
        <w:rPr>
          <w:rFonts w:ascii="Times New Roman" w:hAnsi="Times New Roman"/>
          <w:sz w:val="28"/>
        </w:rPr>
      </w:pPr>
    </w:p>
    <w:p w14:paraId="28000000">
      <w:pPr>
        <w:widowControl w:val="0"/>
        <w:ind/>
        <w:jc w:val="right"/>
        <w:rPr>
          <w:rFonts w:ascii="Times New Roman" w:hAnsi="Times New Roman"/>
          <w:sz w:val="28"/>
        </w:rPr>
      </w:pPr>
    </w:p>
    <w:p w14:paraId="29000000">
      <w:pPr>
        <w:widowControl w:val="0"/>
        <w:ind/>
        <w:jc w:val="right"/>
        <w:rPr>
          <w:rFonts w:ascii="Times New Roman" w:hAnsi="Times New Roman"/>
          <w:sz w:val="28"/>
        </w:rPr>
      </w:pPr>
    </w:p>
    <w:p w14:paraId="2A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B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C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D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E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2F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0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1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2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3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4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5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6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7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8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9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A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B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C000000">
      <w:pPr>
        <w:widowControl w:val="0"/>
        <w:ind/>
        <w:jc w:val="both"/>
        <w:rPr>
          <w:rFonts w:ascii="Times New Roman" w:hAnsi="Times New Roman"/>
          <w:sz w:val="28"/>
        </w:rPr>
      </w:pPr>
    </w:p>
    <w:p w14:paraId="3D000000">
      <w:pPr>
        <w:widowControl w:val="0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footerReference r:id="rId2" w:type="first"/>
      <w:pgSz w:h="16848" w:orient="portrait" w:w="11908"/>
      <w:pgMar w:bottom="1134" w:left="1701" w:right="567" w:top="1134"/>
      <w:pgNumType w:fmt="decimal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footer2.xml><?xml version="1.0" encoding="utf-8"?>
<w:ft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3000000">
    <w:pPr>
      <w:pStyle w:val="Style_1"/>
    </w:pPr>
  </w:p>
</w:ftr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ind/>
      <w:jc w:val="center"/>
    </w:pPr>
    <w:r>
      <mc:AlternateContent>
        <mc:Choice Requires="wps">
          <w:draw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>
            <wp:anchor allowOverlap="true" behindDoc="false" layoutInCell="true" locked="false" relativeHeight="251658240" simplePos="false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270000" cy="1270000"/>
              <wp:wrapSquare wrapText="bothSides"/>
              <wp:docPr hidden="false" id="1" name="Picture 1"/>
              <a:graphic>
                <a:graphicData uri="http://schemas.microsoft.com/office/word/2010/wordprocessingShape">
                  <wps:wsp>
                    <wps:cNvSpPr txBox="true"/>
                    <wps:spPr>
                      <a:xfrm flipH="false" flipV="false" rot="0">
                        <a:off x="0" y="0"/>
                        <a:ext cx="1270000" cy="12700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2000000">
                          <w:pPr>
                            <w:pStyle w:val="Style_2"/>
                            <w:ind/>
                            <w:jc w:val="center"/>
                            <w:rPr>
                              <w:color w:val="000000"/>
                              <w:spacing w:val="0"/>
                            </w:rPr>
                          </w:pPr>
                          <w:r>
                            <w:rPr>
                              <w:color w:val="000000"/>
                              <w:spacing w:val="0"/>
                            </w:rPr>
                            <w:fldChar w:fldCharType="begin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instrText>PAGE \* Arabic</w:instrTex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separate"/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t xml:space="preserve"> </w:t>
                          </w:r>
                          <w:r>
                            <w:rPr>
                              <w:color w:val="000000"/>
                              <w:spacing w:val="0"/>
                            </w:rPr>
                            <w:fldChar w:fldCharType="end"/>
                          </w:r>
                        </w:p>
                      </w:txbxContent>
                    </wps:txbx>
                    <wps:bodyPr anchor="ctr" anchorCtr="true" bIns="45720" lIns="91440" rIns="91440" tIns="45720" vert="horz" wrap="none">
                      <a:spAutoFit/>
                    </wps:bodyPr>
                  </wps:wsp>
                </a:graphicData>
              </a:graphic>
            </wp:anchor>
          </w:drawing>
        </mc:Choice>
        <mc:Fallback>
          <w:pic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/>
        </mc:Fallback>
      </mc:AlternateContent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2_ch" w:type="character">
    <w:name w:val="Normal"/>
    <w:link w:val="Style_2"/>
    <w:rPr>
      <w:rFonts w:ascii="XO Thames" w:hAnsi="XO Thames"/>
      <w:sz w:val="28"/>
    </w:rPr>
  </w:style>
  <w:style w:styleId="Style_3" w:type="paragraph">
    <w:name w:val="toc 2"/>
    <w:next w:val="Style_2"/>
    <w:link w:val="Style_3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toc 3"/>
    <w:next w:val="Style_2"/>
    <w:link w:val="Style_9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9_ch" w:type="character">
    <w:name w:val="toc 3"/>
    <w:link w:val="Style_9"/>
    <w:rPr>
      <w:rFonts w:ascii="XO Thames" w:hAnsi="XO Thames"/>
      <w:sz w:val="28"/>
    </w:rPr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0_ch" w:type="character">
    <w:name w:val="heading 5"/>
    <w:link w:val="Style_10"/>
    <w:rPr>
      <w:rFonts w:ascii="XO Thames" w:hAnsi="XO Thames"/>
      <w:b w:val="1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 w:firstLine="851" w:left="0"/>
      <w:jc w:val="both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4_ch" w:type="character">
    <w:name w:val="toc 1"/>
    <w:link w:val="Style_14"/>
    <w:rPr>
      <w:rFonts w:ascii="XO Thames" w:hAnsi="XO Thames"/>
      <w:b w:val="1"/>
      <w:sz w:val="28"/>
    </w:rPr>
  </w:style>
  <w:style w:styleId="Style_1" w:type="paragraph">
    <w:name w:val="Header and Footer"/>
    <w:link w:val="Style_1_ch"/>
    <w:pPr>
      <w:spacing w:line="240" w:lineRule="auto"/>
      <w:ind/>
      <w:jc w:val="both"/>
    </w:pPr>
    <w:rPr>
      <w:rFonts w:ascii="XO Thames" w:hAnsi="XO Thames"/>
      <w:sz w:val="28"/>
    </w:rPr>
  </w:style>
  <w:style w:styleId="Style_1_ch" w:type="character">
    <w:name w:val="Header and Footer"/>
    <w:link w:val="Style_1"/>
    <w:rPr>
      <w:rFonts w:ascii="XO Thames" w:hAnsi="XO Thames"/>
      <w:sz w:val="28"/>
    </w:rPr>
  </w:style>
  <w:style w:styleId="Style_15" w:type="paragraph">
    <w:name w:val="toc 9"/>
    <w:next w:val="Style_2"/>
    <w:link w:val="Style_15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5_ch" w:type="character">
    <w:name w:val="toc 9"/>
    <w:link w:val="Style_15"/>
    <w:rPr>
      <w:rFonts w:ascii="XO Thames" w:hAnsi="XO Thames"/>
      <w:sz w:val="28"/>
    </w:rPr>
  </w:style>
  <w:style w:styleId="Style_16" w:type="paragraph">
    <w:name w:val="toc 8"/>
    <w:next w:val="Style_2"/>
    <w:link w:val="Style_16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6_ch" w:type="character">
    <w:name w:val="toc 8"/>
    <w:link w:val="Style_16"/>
    <w:rPr>
      <w:rFonts w:ascii="XO Thames" w:hAnsi="XO Thames"/>
      <w:sz w:val="28"/>
    </w:rPr>
  </w:style>
  <w:style w:styleId="Style_17" w:type="paragraph">
    <w:name w:val="toc 5"/>
    <w:next w:val="Style_2"/>
    <w:link w:val="Style_17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7_ch" w:type="character">
    <w:name w:val="toc 5"/>
    <w:link w:val="Style_17"/>
    <w:rPr>
      <w:rFonts w:ascii="XO Thames" w:hAnsi="XO Thames"/>
      <w:sz w:val="28"/>
    </w:rPr>
  </w:style>
  <w:style w:styleId="Style_18" w:type="paragraph">
    <w:name w:val="Subtitle"/>
    <w:next w:val="Style_2"/>
    <w:link w:val="Style_18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8_ch" w:type="character">
    <w:name w:val="Subtitle"/>
    <w:link w:val="Style_18"/>
    <w:rPr>
      <w:rFonts w:ascii="XO Thames" w:hAnsi="XO Thames"/>
      <w:i w:val="1"/>
      <w:sz w:val="24"/>
    </w:rPr>
  </w:style>
  <w:style w:styleId="Style_19" w:type="paragraph">
    <w:name w:val="Title"/>
    <w:next w:val="Style_2"/>
    <w:link w:val="Style_19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9_ch" w:type="character">
    <w:name w:val="Title"/>
    <w:link w:val="Style_19"/>
    <w:rPr>
      <w:rFonts w:ascii="XO Thames" w:hAnsi="XO Thames"/>
      <w:b w:val="1"/>
      <w:caps w:val="1"/>
      <w:sz w:val="40"/>
    </w:rPr>
  </w:style>
  <w:style w:styleId="Style_20" w:type="paragraph">
    <w:name w:val="heading 4"/>
    <w:next w:val="Style_2"/>
    <w:link w:val="Style_20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0_ch" w:type="character">
    <w:name w:val="heading 4"/>
    <w:link w:val="Style_20"/>
    <w:rPr>
      <w:rFonts w:ascii="XO Thames" w:hAnsi="XO Thames"/>
      <w:b w:val="1"/>
      <w:sz w:val="24"/>
    </w:rPr>
  </w:style>
  <w:style w:styleId="Style_21" w:type="paragraph">
    <w:name w:val="heading 2"/>
    <w:next w:val="Style_2"/>
    <w:link w:val="Style_21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1_ch" w:type="character">
    <w:name w:val="heading 2"/>
    <w:link w:val="Style_21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stylesWithEffects.xml" Type="http://schemas.microsoft.com/office/2007/relationships/stylesWithEffects"/>
  <Relationship Id="rId1" Target="header1.xml" Type="http://schemas.openxmlformats.org/officeDocument/2006/relationships/header"/>
  <Relationship Id="rId2" Target="footer2.xml" Type="http://schemas.openxmlformats.org/officeDocument/2006/relationships/footer"/>
  <Relationship Id="rId3" Target="fontTable.xml" Type="http://schemas.openxmlformats.org/officeDocument/2006/relationships/fontTable"/>
  <Relationship Id="rId8" Target="theme/theme1.xml" Type="http://schemas.openxmlformats.org/officeDocument/2006/relationships/theme"/>
  <Relationship Id="rId4" Target="settings.xml" Type="http://schemas.openxmlformats.org/officeDocument/2006/relationships/settings"/>
  <Relationship Id="rId7" Target="webSettings.xml" Type="http://schemas.openxmlformats.org/officeDocument/2006/relationships/webSettings"/>
  <Relationship Id="rId5" Target="styles.xml" Type="http://schemas.openxmlformats.org/officeDocument/2006/relationships/style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MyOffice-CoreFramework-Linux/32-1208.815.9166.836.1@c028b4579ab889516ede6e689f46f6dad43bf900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2025-09-26T09:01:29Z</dcterms:modified>
</cp:coreProperties>
</file>