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4590" w:type="dxa"/>
        <w:jc w:val="left"/>
        <w:tblInd w:w="5292" w:type="dxa"/>
        <w:tblLayout w:type="fixed"/>
        <w:tblCellMar>
          <w:top w:w="0" w:type="dxa"/>
          <w:left w:w="108" w:type="dxa"/>
          <w:bottom w:w="0" w:type="dxa"/>
          <w:right w:w="108" w:type="dxa"/>
        </w:tblCellMar>
        <w:tblLook w:firstRow="0" w:noVBand="0" w:lastRow="0" w:firstColumn="0" w:lastColumn="0" w:noHBand="0" w:val="0000"/>
      </w:tblPr>
      <w:tblGrid>
        <w:gridCol w:w="4590"/>
      </w:tblGrid>
      <w:tr>
        <w:trPr>
          <w:trHeight w:val="660" w:hRule="atLeast"/>
        </w:trPr>
        <w:tc>
          <w:tcPr>
            <w:tcW w:w="4590" w:type="dxa"/>
            <w:tcBorders/>
          </w:tcPr>
          <w:p>
            <w:pPr>
              <w:pStyle w:val="Normal"/>
              <w:spacing w:lineRule="auto" w:line="240" w:before="0" w:after="0"/>
              <w:ind w:left="-108"/>
              <w:rPr>
                <w:rFonts w:ascii="Calibri" w:hAnsi="Calibri" w:eastAsia="Times New Roman" w:cs="Calibri"/>
                <w:b/>
                <w:bCs/>
                <w:lang w:eastAsia="zh-CN"/>
              </w:rPr>
            </w:pPr>
            <w:r>
              <w:rPr>
                <w:rFonts w:eastAsia="Times New Roman" w:ascii="Times New Roman" w:hAnsi="Times New Roman"/>
                <w:bCs/>
                <w:sz w:val="28"/>
                <w:szCs w:val="28"/>
                <w:lang w:eastAsia="zh-CN"/>
              </w:rPr>
              <w:t xml:space="preserve">Приложение </w:t>
            </w:r>
            <w:r>
              <w:rPr>
                <w:rFonts w:eastAsia="Times New Roman" w:cs="Calibri" w:ascii="Times New Roman" w:hAnsi="Times New Roman"/>
                <w:bCs/>
                <w:sz w:val="28"/>
                <w:szCs w:val="28"/>
                <w:lang w:eastAsia="zh-CN"/>
              </w:rPr>
              <w:t>3</w:t>
            </w:r>
          </w:p>
          <w:p>
            <w:pPr>
              <w:pStyle w:val="Normal"/>
              <w:spacing w:lineRule="auto" w:line="240" w:before="0" w:after="0"/>
              <w:ind w:left="-108"/>
              <w:rPr>
                <w:rFonts w:ascii="Times New Roman" w:hAnsi="Times New Roman" w:eastAsia="Times New Roman"/>
                <w:bCs/>
                <w:sz w:val="28"/>
                <w:szCs w:val="28"/>
                <w:lang w:eastAsia="zh-CN"/>
              </w:rPr>
            </w:pPr>
            <w:r>
              <w:rPr>
                <w:rFonts w:eastAsia="Times New Roman" w:ascii="Times New Roman" w:hAnsi="Times New Roman"/>
                <w:bCs/>
                <w:sz w:val="28"/>
                <w:szCs w:val="28"/>
                <w:lang w:eastAsia="zh-CN"/>
              </w:rPr>
              <w:t>к Положению о муниципальном</w:t>
            </w:r>
          </w:p>
          <w:p>
            <w:pPr>
              <w:pStyle w:val="Normal"/>
              <w:spacing w:lineRule="auto" w:line="240" w:before="0" w:after="0"/>
              <w:ind w:left="-108"/>
              <w:rPr>
                <w:rFonts w:ascii="Times New Roman" w:hAnsi="Times New Roman" w:eastAsia="Times New Roman"/>
                <w:bCs/>
                <w:sz w:val="28"/>
                <w:szCs w:val="28"/>
                <w:lang w:eastAsia="zh-CN"/>
              </w:rPr>
            </w:pPr>
            <w:r>
              <w:rPr>
                <w:rFonts w:eastAsia="Times New Roman" w:ascii="Times New Roman" w:hAnsi="Times New Roman"/>
                <w:bCs/>
                <w:sz w:val="28"/>
                <w:szCs w:val="28"/>
                <w:lang w:eastAsia="zh-CN"/>
              </w:rPr>
              <w:t>жилищном контроле в</w:t>
            </w:r>
          </w:p>
          <w:p>
            <w:pPr>
              <w:pStyle w:val="Normal"/>
              <w:spacing w:lineRule="auto" w:line="240" w:before="0" w:after="0"/>
              <w:ind w:left="-108"/>
              <w:rPr>
                <w:rFonts w:ascii="Times New Roman" w:hAnsi="Times New Roman" w:eastAsia="Times New Roman"/>
                <w:bCs/>
                <w:sz w:val="28"/>
                <w:szCs w:val="28"/>
                <w:lang w:eastAsia="zh-CN"/>
              </w:rPr>
            </w:pPr>
            <w:r>
              <w:rPr>
                <w:rFonts w:eastAsia="Times New Roman" w:ascii="Times New Roman" w:hAnsi="Times New Roman"/>
                <w:bCs/>
                <w:sz w:val="28"/>
                <w:szCs w:val="28"/>
                <w:lang w:eastAsia="zh-CN"/>
              </w:rPr>
              <w:t>муниципальном образовании</w:t>
            </w:r>
          </w:p>
          <w:p>
            <w:pPr>
              <w:pStyle w:val="Normal"/>
              <w:spacing w:lineRule="auto" w:line="240" w:before="0" w:after="0"/>
              <w:ind w:left="-108"/>
              <w:rPr>
                <w:rFonts w:ascii="Times New Roman" w:hAnsi="Times New Roman" w:eastAsia="Times New Roman"/>
                <w:bCs/>
                <w:sz w:val="28"/>
                <w:szCs w:val="28"/>
                <w:lang w:eastAsia="zh-CN"/>
              </w:rPr>
            </w:pPr>
            <w:r>
              <w:rPr>
                <w:rFonts w:eastAsia="Times New Roman" w:ascii="Times New Roman" w:hAnsi="Times New Roman"/>
                <w:bCs/>
                <w:sz w:val="28"/>
                <w:szCs w:val="28"/>
                <w:lang w:eastAsia="zh-CN"/>
              </w:rPr>
              <w:t>Туапсинский муниципальный округ</w:t>
            </w:r>
          </w:p>
          <w:p>
            <w:pPr>
              <w:pStyle w:val="Normal"/>
              <w:spacing w:lineRule="auto" w:line="240" w:before="0" w:after="0"/>
              <w:ind w:left="-108"/>
              <w:rPr>
                <w:rFonts w:ascii="Times New Roman" w:hAnsi="Times New Roman"/>
                <w:sz w:val="28"/>
                <w:szCs w:val="28"/>
              </w:rPr>
            </w:pPr>
            <w:r>
              <w:rPr>
                <w:rFonts w:ascii="Times New Roman" w:hAnsi="Times New Roman"/>
                <w:sz w:val="28"/>
                <w:szCs w:val="28"/>
              </w:rPr>
              <w:t>Краснодарского края</w:t>
            </w:r>
          </w:p>
        </w:tc>
      </w:tr>
    </w:tbl>
    <w:p>
      <w:pPr>
        <w:pStyle w:val="Normal"/>
        <w:widowControl w:val="false"/>
        <w:spacing w:lineRule="auto" w:line="240" w:before="0" w:after="0"/>
        <w:jc w:val="center"/>
        <w:rPr>
          <w:rFonts w:ascii="Times New Roman" w:hAnsi="Times New Roman" w:eastAsia="Times New Roman"/>
          <w:b/>
          <w:bCs/>
          <w:sz w:val="28"/>
          <w:szCs w:val="28"/>
          <w:lang w:eastAsia="ru-RU"/>
        </w:rPr>
      </w:pPr>
      <w:r>
        <w:rPr>
          <w:rFonts w:eastAsia="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t>ПЕРЕЧЕНЬ</w:t>
      </w:r>
    </w:p>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t>ключевых и индикативных показателей</w:t>
      </w:r>
    </w:p>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rPr>
        <w:t>результативности и эффективности</w:t>
      </w:r>
    </w:p>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t xml:space="preserve">муниципального жилищного контроля </w:t>
      </w:r>
    </w:p>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t>в Туапсинском муниципальном округе</w:t>
      </w:r>
    </w:p>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r>
    </w:p>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r>
    </w:p>
    <w:tbl>
      <w:tblPr>
        <w:tblW w:w="9630" w:type="dxa"/>
        <w:jc w:val="right"/>
        <w:tblInd w:w="0" w:type="dxa"/>
        <w:tblLayout w:type="fixed"/>
        <w:tblCellMar>
          <w:top w:w="55" w:type="dxa"/>
          <w:left w:w="55" w:type="dxa"/>
          <w:bottom w:w="55" w:type="dxa"/>
          <w:right w:w="55" w:type="dxa"/>
        </w:tblCellMar>
      </w:tblPr>
      <w:tblGrid>
        <w:gridCol w:w="960"/>
        <w:gridCol w:w="1770"/>
        <w:gridCol w:w="1575"/>
        <w:gridCol w:w="1650"/>
        <w:gridCol w:w="1365"/>
        <w:gridCol w:w="105"/>
        <w:gridCol w:w="1245"/>
        <w:gridCol w:w="959"/>
      </w:tblGrid>
      <w:tr>
        <w:trPr>
          <w:trHeight w:val="1020" w:hRule="exact"/>
        </w:trPr>
        <w:tc>
          <w:tcPr>
            <w:tcW w:w="960" w:type="dxa"/>
            <w:tcBorders>
              <w:top w:val="single" w:sz="4" w:space="0" w:color="000000"/>
              <w:left w:val="single" w:sz="4" w:space="0" w:color="000000"/>
              <w:bottom w:val="single" w:sz="4" w:space="0" w:color="000000"/>
            </w:tcBorders>
          </w:tcPr>
          <w:p>
            <w:pPr>
              <w:pStyle w:val="Style21"/>
              <w:spacing w:lineRule="auto" w:line="240" w:before="0" w:after="0"/>
              <w:jc w:val="center"/>
              <w:rPr/>
            </w:pPr>
            <w:r>
              <w:rPr>
                <w:rFonts w:ascii="Times New Roman" w:hAnsi="Times New Roman"/>
              </w:rPr>
              <w:t>Номер</w:t>
            </w:r>
          </w:p>
          <w:p>
            <w:pPr>
              <w:pStyle w:val="Style21"/>
              <w:spacing w:lineRule="auto" w:line="240" w:before="0" w:after="0"/>
              <w:jc w:val="center"/>
              <w:rPr/>
            </w:pPr>
            <w:r>
              <w:rPr>
                <w:rFonts w:ascii="Times New Roman" w:hAnsi="Times New Roman"/>
              </w:rPr>
              <w:t>показа-</w:t>
            </w:r>
          </w:p>
          <w:p>
            <w:pPr>
              <w:pStyle w:val="Style21"/>
              <w:spacing w:lineRule="auto" w:line="240" w:before="0" w:after="0"/>
              <w:jc w:val="center"/>
              <w:rPr/>
            </w:pPr>
            <w:r>
              <w:rPr>
                <w:rFonts w:ascii="Times New Roman" w:hAnsi="Times New Roman"/>
              </w:rPr>
              <w:t>теля</w:t>
            </w:r>
          </w:p>
        </w:tc>
        <w:tc>
          <w:tcPr>
            <w:tcW w:w="1770" w:type="dxa"/>
            <w:tcBorders>
              <w:top w:val="single" w:sz="4" w:space="0" w:color="000000"/>
              <w:left w:val="single" w:sz="4" w:space="0" w:color="000000"/>
              <w:bottom w:val="single" w:sz="4" w:space="0" w:color="000000"/>
            </w:tcBorders>
          </w:tcPr>
          <w:p>
            <w:pPr>
              <w:pStyle w:val="Style21"/>
              <w:spacing w:lineRule="auto" w:line="240" w:before="0" w:after="200"/>
              <w:jc w:val="center"/>
              <w:rPr/>
            </w:pPr>
            <w:r>
              <w:rPr>
                <w:rFonts w:ascii="Times New Roman" w:hAnsi="Times New Roman"/>
              </w:rPr>
              <w:t>Наименование</w:t>
            </w:r>
          </w:p>
          <w:p>
            <w:pPr>
              <w:pStyle w:val="Style21"/>
              <w:spacing w:lineRule="auto" w:line="240" w:before="0" w:after="29"/>
              <w:jc w:val="center"/>
              <w:rPr/>
            </w:pPr>
            <w:r>
              <w:rPr>
                <w:rFonts w:ascii="Times New Roman" w:hAnsi="Times New Roman"/>
              </w:rPr>
              <w:t>показателя</w:t>
            </w:r>
          </w:p>
          <w:p>
            <w:pPr>
              <w:pStyle w:val="Style21"/>
              <w:spacing w:before="285" w:after="485"/>
              <w:jc w:val="center"/>
              <w:rPr/>
            </w:pPr>
            <w:r>
              <w:rPr>
                <w:rFonts w:ascii="Times New Roman" w:hAnsi="Times New Roman"/>
              </w:rPr>
              <w:t>показателя</w:t>
            </w:r>
          </w:p>
        </w:tc>
        <w:tc>
          <w:tcPr>
            <w:tcW w:w="1575" w:type="dxa"/>
            <w:tcBorders>
              <w:top w:val="single" w:sz="4" w:space="0" w:color="000000"/>
              <w:left w:val="single" w:sz="4" w:space="0" w:color="000000"/>
              <w:bottom w:val="single" w:sz="4" w:space="0" w:color="000000"/>
            </w:tcBorders>
          </w:tcPr>
          <w:p>
            <w:pPr>
              <w:pStyle w:val="Style21"/>
              <w:spacing w:before="0" w:after="0"/>
              <w:jc w:val="center"/>
              <w:rPr/>
            </w:pPr>
            <w:r>
              <w:rPr>
                <w:rFonts w:ascii="Times New Roman" w:hAnsi="Times New Roman"/>
              </w:rPr>
              <w:t>Формула</w:t>
            </w:r>
          </w:p>
          <w:p>
            <w:pPr>
              <w:pStyle w:val="Style21"/>
              <w:spacing w:before="0" w:after="0"/>
              <w:jc w:val="center"/>
              <w:rPr/>
            </w:pPr>
            <w:r>
              <w:rPr>
                <w:rFonts w:ascii="Times New Roman" w:hAnsi="Times New Roman"/>
              </w:rPr>
              <w:t>расчета</w:t>
            </w:r>
          </w:p>
        </w:tc>
        <w:tc>
          <w:tcPr>
            <w:tcW w:w="1650" w:type="dxa"/>
            <w:tcBorders>
              <w:top w:val="single" w:sz="4" w:space="0" w:color="000000"/>
              <w:left w:val="single" w:sz="4" w:space="0" w:color="000000"/>
              <w:bottom w:val="single" w:sz="4" w:space="0" w:color="000000"/>
            </w:tcBorders>
          </w:tcPr>
          <w:p>
            <w:pPr>
              <w:pStyle w:val="Style21"/>
              <w:spacing w:lineRule="auto" w:line="240" w:before="0" w:after="0"/>
              <w:jc w:val="center"/>
              <w:rPr/>
            </w:pPr>
            <w:r>
              <w:rPr>
                <w:rFonts w:ascii="Times New Roman" w:hAnsi="Times New Roman"/>
              </w:rPr>
              <w:t>Комментарии</w:t>
            </w:r>
          </w:p>
          <w:p>
            <w:pPr>
              <w:pStyle w:val="Style21"/>
              <w:spacing w:lineRule="auto" w:line="240" w:before="0" w:after="0"/>
              <w:jc w:val="center"/>
              <w:rPr/>
            </w:pPr>
            <w:r>
              <w:rPr>
                <w:rFonts w:ascii="Times New Roman" w:hAnsi="Times New Roman"/>
              </w:rPr>
              <w:t>(интерпретация</w:t>
            </w:r>
          </w:p>
          <w:p>
            <w:pPr>
              <w:pStyle w:val="Style21"/>
              <w:spacing w:lineRule="auto" w:line="240" w:before="0" w:after="0"/>
              <w:jc w:val="center"/>
              <w:rPr/>
            </w:pPr>
            <w:r>
              <w:rPr>
                <w:rFonts w:ascii="Times New Roman" w:hAnsi="Times New Roman"/>
              </w:rPr>
              <w:t>значений)</w:t>
            </w:r>
          </w:p>
          <w:p>
            <w:pPr>
              <w:pStyle w:val="Style21"/>
              <w:spacing w:before="57" w:after="257"/>
              <w:jc w:val="center"/>
              <w:rPr>
                <w:rFonts w:ascii="Times New Roman" w:hAnsi="Times New Roman"/>
              </w:rPr>
            </w:pPr>
            <w:r>
              <w:rPr/>
            </w:r>
          </w:p>
          <w:p>
            <w:pPr>
              <w:pStyle w:val="Style21"/>
              <w:spacing w:before="57" w:after="257"/>
              <w:jc w:val="center"/>
              <w:rPr/>
            </w:pPr>
            <w:r>
              <w:rPr/>
            </w:r>
          </w:p>
        </w:tc>
        <w:tc>
          <w:tcPr>
            <w:tcW w:w="1470" w:type="dxa"/>
            <w:gridSpan w:val="2"/>
            <w:tcBorders>
              <w:top w:val="single" w:sz="4" w:space="0" w:color="000000"/>
              <w:left w:val="single" w:sz="4" w:space="0" w:color="000000"/>
              <w:bottom w:val="single" w:sz="4" w:space="0" w:color="000000"/>
            </w:tcBorders>
          </w:tcPr>
          <w:p>
            <w:pPr>
              <w:pStyle w:val="Style21"/>
              <w:spacing w:before="0" w:after="200"/>
              <w:jc w:val="center"/>
              <w:rPr>
                <w:rFonts w:ascii="Times New Roman" w:hAnsi="Times New Roman"/>
              </w:rPr>
            </w:pPr>
            <w:r>
              <w:rPr>
                <w:rFonts w:ascii="Times New Roman" w:hAnsi="Times New Roman"/>
              </w:rPr>
              <w:t>Базовое значение показателя</w:t>
            </w:r>
          </w:p>
          <w:p>
            <w:pPr>
              <w:pStyle w:val="Style21"/>
              <w:spacing w:before="0" w:after="200"/>
              <w:jc w:val="center"/>
              <w:rPr>
                <w:rFonts w:ascii="Times New Roman" w:hAnsi="Times New Roman"/>
              </w:rPr>
            </w:pPr>
            <w:r>
              <w:rPr/>
            </w:r>
          </w:p>
        </w:tc>
        <w:tc>
          <w:tcPr>
            <w:tcW w:w="1245" w:type="dxa"/>
            <w:tcBorders>
              <w:top w:val="single" w:sz="4" w:space="0" w:color="000000"/>
              <w:left w:val="single" w:sz="4" w:space="0" w:color="000000"/>
              <w:bottom w:val="single" w:sz="4" w:space="0" w:color="000000"/>
            </w:tcBorders>
          </w:tcPr>
          <w:p>
            <w:pPr>
              <w:pStyle w:val="Style21"/>
              <w:spacing w:before="0" w:after="200"/>
              <w:jc w:val="center"/>
              <w:rPr>
                <w:rFonts w:ascii="Times New Roman" w:hAnsi="Times New Roman"/>
              </w:rPr>
            </w:pPr>
            <w:r>
              <w:rPr>
                <w:rFonts w:ascii="Times New Roman" w:hAnsi="Times New Roman"/>
              </w:rPr>
              <w:t>Вес индикатора</w:t>
            </w:r>
          </w:p>
        </w:tc>
        <w:tc>
          <w:tcPr>
            <w:tcW w:w="959" w:type="dxa"/>
            <w:tcBorders>
              <w:top w:val="single" w:sz="4" w:space="0" w:color="000000"/>
              <w:left w:val="single" w:sz="4" w:space="0" w:color="000000"/>
              <w:bottom w:val="single" w:sz="4" w:space="0" w:color="000000"/>
              <w:right w:val="single" w:sz="4" w:space="0" w:color="000000"/>
            </w:tcBorders>
          </w:tcPr>
          <w:p>
            <w:pPr>
              <w:pStyle w:val="Style21"/>
              <w:spacing w:before="0" w:after="0"/>
              <w:jc w:val="center"/>
              <w:rPr/>
            </w:pPr>
            <w:r>
              <w:rPr>
                <w:rFonts w:ascii="Times New Roman" w:hAnsi="Times New Roman"/>
              </w:rPr>
              <w:t>Целевые</w:t>
            </w:r>
          </w:p>
          <w:p>
            <w:pPr>
              <w:pStyle w:val="Style21"/>
              <w:spacing w:before="0" w:after="0"/>
              <w:jc w:val="center"/>
              <w:rPr/>
            </w:pPr>
            <w:r>
              <w:rPr>
                <w:rFonts w:ascii="Times New Roman" w:hAnsi="Times New Roman"/>
              </w:rPr>
              <w:t>значения</w:t>
            </w:r>
          </w:p>
          <w:p>
            <w:pPr>
              <w:pStyle w:val="Style21"/>
              <w:spacing w:before="0" w:after="0"/>
              <w:jc w:val="center"/>
              <w:rPr/>
            </w:pPr>
            <w:r>
              <w:rPr>
                <w:rFonts w:ascii="Times New Roman" w:hAnsi="Times New Roman"/>
              </w:rPr>
              <w:t xml:space="preserve">показателей </w:t>
            </w:r>
          </w:p>
        </w:tc>
      </w:tr>
      <w:tr>
        <w:trPr>
          <w:trHeight w:val="397" w:hRule="exact"/>
        </w:trPr>
        <w:tc>
          <w:tcPr>
            <w:tcW w:w="960" w:type="dxa"/>
            <w:tcBorders>
              <w:top w:val="single" w:sz="4" w:space="0" w:color="000000"/>
              <w:left w:val="single" w:sz="4" w:space="0" w:color="000000"/>
              <w:bottom w:val="single" w:sz="4" w:space="0" w:color="000000"/>
            </w:tcBorders>
          </w:tcPr>
          <w:p>
            <w:pPr>
              <w:pStyle w:val="Style21"/>
              <w:spacing w:before="0" w:after="200"/>
              <w:jc w:val="center"/>
              <w:rPr>
                <w:rFonts w:ascii="Times New Roman" w:hAnsi="Times New Roman"/>
              </w:rPr>
            </w:pPr>
            <w:r>
              <w:rPr>
                <w:rFonts w:ascii="Times New Roman" w:hAnsi="Times New Roman"/>
              </w:rPr>
              <w:t>1</w:t>
            </w:r>
          </w:p>
        </w:tc>
        <w:tc>
          <w:tcPr>
            <w:tcW w:w="1770" w:type="dxa"/>
            <w:tcBorders>
              <w:top w:val="single" w:sz="4" w:space="0" w:color="000000"/>
              <w:left w:val="single" w:sz="4" w:space="0" w:color="000000"/>
              <w:bottom w:val="single" w:sz="4" w:space="0" w:color="000000"/>
            </w:tcBorders>
          </w:tcPr>
          <w:p>
            <w:pPr>
              <w:pStyle w:val="Style21"/>
              <w:spacing w:before="0" w:after="200"/>
              <w:jc w:val="center"/>
              <w:rPr>
                <w:rFonts w:ascii="Times New Roman" w:hAnsi="Times New Roman"/>
              </w:rPr>
            </w:pPr>
            <w:r>
              <w:rPr>
                <w:rFonts w:ascii="Times New Roman" w:hAnsi="Times New Roman"/>
              </w:rPr>
              <w:t>2</w:t>
            </w:r>
          </w:p>
        </w:tc>
        <w:tc>
          <w:tcPr>
            <w:tcW w:w="1575" w:type="dxa"/>
            <w:tcBorders>
              <w:top w:val="single" w:sz="4" w:space="0" w:color="000000"/>
              <w:left w:val="single" w:sz="4" w:space="0" w:color="000000"/>
              <w:bottom w:val="single" w:sz="4" w:space="0" w:color="000000"/>
            </w:tcBorders>
          </w:tcPr>
          <w:p>
            <w:pPr>
              <w:pStyle w:val="Style21"/>
              <w:spacing w:before="0" w:after="200"/>
              <w:jc w:val="center"/>
              <w:rPr>
                <w:rFonts w:ascii="Times New Roman" w:hAnsi="Times New Roman"/>
              </w:rPr>
            </w:pPr>
            <w:r>
              <w:rPr>
                <w:rFonts w:ascii="Times New Roman" w:hAnsi="Times New Roman"/>
              </w:rPr>
              <w:t>3</w:t>
            </w:r>
          </w:p>
        </w:tc>
        <w:tc>
          <w:tcPr>
            <w:tcW w:w="1650" w:type="dxa"/>
            <w:tcBorders>
              <w:top w:val="single" w:sz="4" w:space="0" w:color="000000"/>
              <w:left w:val="single" w:sz="4" w:space="0" w:color="000000"/>
              <w:bottom w:val="single" w:sz="4" w:space="0" w:color="000000"/>
            </w:tcBorders>
          </w:tcPr>
          <w:p>
            <w:pPr>
              <w:pStyle w:val="Style21"/>
              <w:spacing w:before="0" w:after="200"/>
              <w:jc w:val="center"/>
              <w:rPr>
                <w:rFonts w:ascii="Times New Roman" w:hAnsi="Times New Roman"/>
              </w:rPr>
            </w:pPr>
            <w:r>
              <w:rPr>
                <w:rFonts w:ascii="Times New Roman" w:hAnsi="Times New Roman"/>
              </w:rPr>
              <w:t>4</w:t>
            </w:r>
          </w:p>
        </w:tc>
        <w:tc>
          <w:tcPr>
            <w:tcW w:w="1365" w:type="dxa"/>
            <w:tcBorders>
              <w:top w:val="single" w:sz="4" w:space="0" w:color="000000"/>
              <w:left w:val="single" w:sz="4" w:space="0" w:color="000000"/>
              <w:bottom w:val="single" w:sz="4" w:space="0" w:color="000000"/>
            </w:tcBorders>
          </w:tcPr>
          <w:p>
            <w:pPr>
              <w:pStyle w:val="Style21"/>
              <w:spacing w:before="0" w:after="200"/>
              <w:jc w:val="center"/>
              <w:rPr>
                <w:rFonts w:ascii="Times New Roman" w:hAnsi="Times New Roman"/>
              </w:rPr>
            </w:pPr>
            <w:r>
              <w:rPr>
                <w:rFonts w:ascii="Times New Roman" w:hAnsi="Times New Roman"/>
              </w:rPr>
              <w:t>5</w:t>
            </w:r>
          </w:p>
        </w:tc>
        <w:tc>
          <w:tcPr>
            <w:tcW w:w="1350" w:type="dxa"/>
            <w:gridSpan w:val="2"/>
            <w:tcBorders>
              <w:top w:val="single" w:sz="4" w:space="0" w:color="000000"/>
              <w:left w:val="single" w:sz="4" w:space="0" w:color="000000"/>
              <w:bottom w:val="single" w:sz="4" w:space="0" w:color="000000"/>
            </w:tcBorders>
          </w:tcPr>
          <w:p>
            <w:pPr>
              <w:pStyle w:val="Style21"/>
              <w:spacing w:before="0" w:after="200"/>
              <w:jc w:val="center"/>
              <w:rPr>
                <w:rFonts w:ascii="Times New Roman" w:hAnsi="Times New Roman"/>
              </w:rPr>
            </w:pPr>
            <w:r>
              <w:rPr>
                <w:rFonts w:ascii="Times New Roman" w:hAnsi="Times New Roman"/>
              </w:rPr>
              <w:t>6</w:t>
            </w:r>
          </w:p>
        </w:tc>
        <w:tc>
          <w:tcPr>
            <w:tcW w:w="959" w:type="dxa"/>
            <w:tcBorders>
              <w:top w:val="single" w:sz="4" w:space="0" w:color="000000"/>
              <w:left w:val="single" w:sz="4" w:space="0" w:color="000000"/>
              <w:bottom w:val="single" w:sz="4" w:space="0" w:color="000000"/>
              <w:right w:val="single" w:sz="4" w:space="0" w:color="000000"/>
            </w:tcBorders>
          </w:tcPr>
          <w:p>
            <w:pPr>
              <w:pStyle w:val="Style21"/>
              <w:spacing w:before="0" w:after="200"/>
              <w:jc w:val="center"/>
              <w:rPr>
                <w:rFonts w:ascii="Times New Roman" w:hAnsi="Times New Roman"/>
              </w:rPr>
            </w:pPr>
            <w:r>
              <w:rPr>
                <w:rFonts w:ascii="Times New Roman" w:hAnsi="Times New Roman"/>
              </w:rPr>
              <w:t>7</w:t>
            </w:r>
          </w:p>
        </w:tc>
      </w:tr>
      <w:tr>
        <w:trPr>
          <w:trHeight w:val="5749" w:hRule="atLeast"/>
        </w:trPr>
        <w:tc>
          <w:tcPr>
            <w:tcW w:w="960" w:type="dxa"/>
            <w:tcBorders>
              <w:top w:val="single" w:sz="4" w:space="0" w:color="000000"/>
              <w:left w:val="single" w:sz="4" w:space="0" w:color="000000"/>
              <w:bottom w:val="single" w:sz="4" w:space="0" w:color="000000"/>
            </w:tcBorders>
          </w:tcPr>
          <w:p>
            <w:pPr>
              <w:pStyle w:val="Style21"/>
              <w:spacing w:before="0" w:after="200"/>
              <w:jc w:val="center"/>
              <w:rPr>
                <w:rFonts w:ascii="Times New Roman" w:hAnsi="Times New Roman"/>
                <w:sz w:val="20"/>
                <w:szCs w:val="20"/>
              </w:rPr>
            </w:pPr>
            <w:r>
              <w:rPr>
                <w:rFonts w:ascii="Times New Roman" w:hAnsi="Times New Roman"/>
                <w:bCs w:val="false"/>
                <w:iCs w:val="false"/>
                <w:sz w:val="20"/>
                <w:szCs w:val="20"/>
              </w:rPr>
              <w:t>1</w:t>
            </w:r>
          </w:p>
        </w:tc>
        <w:tc>
          <w:tcPr>
            <w:tcW w:w="1770" w:type="dxa"/>
            <w:tcBorders>
              <w:top w:val="single" w:sz="4" w:space="0" w:color="000000"/>
              <w:left w:val="single" w:sz="4" w:space="0" w:color="000000"/>
              <w:bottom w:val="single" w:sz="4" w:space="0" w:color="000000"/>
            </w:tcBorders>
          </w:tcPr>
          <w:p>
            <w:pPr>
              <w:pStyle w:val="Style21"/>
              <w:spacing w:lineRule="auto" w:line="240" w:before="0" w:after="29"/>
              <w:jc w:val="left"/>
              <w:rPr>
                <w:b w:val="false"/>
                <w:bCs w:val="false"/>
                <w:i w:val="false"/>
                <w:i w:val="false"/>
                <w:iCs w:val="false"/>
                <w:sz w:val="24"/>
                <w:szCs w:val="24"/>
              </w:rPr>
            </w:pPr>
            <w:r>
              <w:rPr>
                <w:rFonts w:ascii="Times New Roman" w:hAnsi="Times New Roman"/>
                <w:bCs w:val="false"/>
                <w:iCs w:val="false"/>
                <w:sz w:val="20"/>
                <w:szCs w:val="20"/>
              </w:rPr>
              <w:t>Доля проверок в рамках муниципального жилищного контроля, проводимых бех нарушений Федерального закона № 248-ФЗ</w:t>
            </w:r>
          </w:p>
          <w:p>
            <w:pPr>
              <w:pStyle w:val="Style21"/>
              <w:spacing w:lineRule="auto" w:line="240" w:before="0" w:after="29"/>
              <w:jc w:val="left"/>
              <w:rPr>
                <w:b w:val="false"/>
                <w:bCs w:val="false"/>
                <w:i w:val="false"/>
                <w:i w:val="false"/>
                <w:iCs w:val="false"/>
                <w:sz w:val="24"/>
                <w:szCs w:val="24"/>
              </w:rPr>
            </w:pPr>
            <w:r>
              <w:rPr>
                <w:b w:val="false"/>
                <w:bCs w:val="false"/>
                <w:i w:val="false"/>
                <w:iCs w:val="false"/>
                <w:sz w:val="24"/>
                <w:szCs w:val="24"/>
              </w:rPr>
            </w:r>
          </w:p>
        </w:tc>
        <w:tc>
          <w:tcPr>
            <w:tcW w:w="1575" w:type="dxa"/>
            <w:tcBorders>
              <w:top w:val="single" w:sz="4" w:space="0" w:color="000000"/>
              <w:left w:val="single" w:sz="4" w:space="0" w:color="000000"/>
              <w:bottom w:val="single" w:sz="4" w:space="0" w:color="000000"/>
            </w:tcBorders>
          </w:tcPr>
          <w:p>
            <w:pPr>
              <w:pStyle w:val="Style21"/>
              <w:spacing w:lineRule="auto" w:line="240" w:before="0" w:after="29"/>
              <w:jc w:val="center"/>
              <w:rPr>
                <w:b w:val="false"/>
                <w:bCs w:val="false"/>
                <w:i w:val="false"/>
                <w:i w:val="false"/>
                <w:iCs w:val="false"/>
                <w:sz w:val="24"/>
                <w:szCs w:val="24"/>
              </w:rPr>
            </w:pPr>
            <w:r>
              <w:rPr>
                <w:rFonts w:ascii="Times New Roman" w:hAnsi="Times New Roman"/>
                <w:bCs w:val="false"/>
                <w:iCs w:val="false"/>
                <w:sz w:val="20"/>
                <w:szCs w:val="20"/>
                <w:lang w:val="en-US"/>
              </w:rPr>
              <w:t>C=O-H;</w:t>
            </w:r>
          </w:p>
          <w:p>
            <w:pPr>
              <w:pStyle w:val="Style21"/>
              <w:spacing w:lineRule="auto" w:line="240" w:before="0" w:after="29"/>
              <w:jc w:val="center"/>
              <w:rPr>
                <w:rFonts w:ascii="Times New Roman" w:hAnsi="Times New Roman"/>
                <w:sz w:val="20"/>
                <w:szCs w:val="20"/>
                <w:lang w:val="en-US"/>
              </w:rPr>
            </w:pPr>
            <w:r>
              <w:rPr>
                <w:rFonts w:ascii="Times New Roman" w:hAnsi="Times New Roman"/>
                <w:sz w:val="20"/>
                <w:szCs w:val="20"/>
                <w:lang w:val="en-US"/>
              </w:rPr>
            </w:r>
          </w:p>
          <w:p>
            <w:pPr>
              <w:pStyle w:val="Style21"/>
              <w:spacing w:lineRule="auto" w:line="240" w:before="0" w:after="29"/>
              <w:jc w:val="center"/>
              <w:rPr>
                <w:b w:val="false"/>
                <w:bCs w:val="false"/>
                <w:i w:val="false"/>
                <w:i w:val="false"/>
                <w:iCs w:val="false"/>
                <w:sz w:val="24"/>
                <w:szCs w:val="24"/>
              </w:rPr>
            </w:pPr>
            <w:r>
              <w:rPr>
                <w:rFonts w:ascii="Times New Roman" w:hAnsi="Times New Roman"/>
                <w:bCs w:val="false"/>
                <w:iCs w:val="false"/>
                <w:sz w:val="20"/>
                <w:szCs w:val="20"/>
                <w:lang w:val="ru-RU"/>
              </w:rPr>
              <w:t>Днр= С х 100 / О</w:t>
            </w:r>
          </w:p>
        </w:tc>
        <w:tc>
          <w:tcPr>
            <w:tcW w:w="1650" w:type="dxa"/>
            <w:tcBorders>
              <w:top w:val="single" w:sz="4" w:space="0" w:color="000000"/>
              <w:left w:val="single" w:sz="4" w:space="0" w:color="000000"/>
              <w:bottom w:val="single" w:sz="4" w:space="0" w:color="000000"/>
            </w:tcBorders>
          </w:tcPr>
          <w:p>
            <w:pPr>
              <w:pStyle w:val="Style21"/>
              <w:spacing w:lineRule="auto" w:line="240" w:before="0" w:after="0"/>
              <w:jc w:val="left"/>
              <w:rPr>
                <w:rFonts w:ascii="Times New Roman" w:hAnsi="Times New Roman"/>
                <w:sz w:val="20"/>
                <w:szCs w:val="20"/>
              </w:rPr>
            </w:pPr>
            <w:r>
              <w:rPr>
                <w:rFonts w:ascii="Times New Roman" w:hAnsi="Times New Roman"/>
                <w:bCs w:val="false"/>
                <w:iCs w:val="false"/>
                <w:sz w:val="20"/>
                <w:szCs w:val="20"/>
              </w:rPr>
              <w:t>С — количество проверок без нарушений;</w:t>
            </w:r>
          </w:p>
          <w:p>
            <w:pPr>
              <w:pStyle w:val="Style21"/>
              <w:spacing w:lineRule="auto" w:line="240" w:before="0" w:after="0"/>
              <w:jc w:val="left"/>
              <w:rPr>
                <w:rFonts w:ascii="Times New Roman" w:hAnsi="Times New Roman"/>
                <w:sz w:val="20"/>
                <w:szCs w:val="20"/>
              </w:rPr>
            </w:pPr>
            <w:r>
              <w:rPr>
                <w:rFonts w:ascii="Times New Roman" w:hAnsi="Times New Roman"/>
                <w:bCs w:val="false"/>
                <w:iCs w:val="false"/>
                <w:sz w:val="20"/>
                <w:szCs w:val="20"/>
              </w:rPr>
              <w:t>О — общее количество проверок;</w:t>
            </w:r>
          </w:p>
          <w:p>
            <w:pPr>
              <w:pStyle w:val="Style21"/>
              <w:spacing w:lineRule="auto" w:line="240" w:before="0" w:after="0"/>
              <w:jc w:val="left"/>
              <w:rPr>
                <w:rFonts w:ascii="Times New Roman" w:hAnsi="Times New Roman"/>
                <w:sz w:val="20"/>
                <w:szCs w:val="20"/>
              </w:rPr>
            </w:pPr>
            <w:r>
              <w:rPr>
                <w:rFonts w:ascii="Times New Roman" w:hAnsi="Times New Roman"/>
                <w:bCs w:val="false"/>
                <w:iCs w:val="false"/>
                <w:sz w:val="20"/>
                <w:szCs w:val="20"/>
              </w:rPr>
              <w:t>Н — количество проверок, проведенных с нарушением требований Федерального Закона № 248;</w:t>
            </w:r>
          </w:p>
          <w:p>
            <w:pPr>
              <w:pStyle w:val="Style21"/>
              <w:spacing w:lineRule="auto" w:line="240" w:before="0" w:after="0"/>
              <w:jc w:val="left"/>
              <w:rPr>
                <w:rFonts w:ascii="Times New Roman" w:hAnsi="Times New Roman"/>
                <w:sz w:val="20"/>
                <w:szCs w:val="20"/>
              </w:rPr>
            </w:pPr>
            <w:r>
              <w:rPr>
                <w:rFonts w:ascii="Times New Roman" w:hAnsi="Times New Roman"/>
                <w:bCs w:val="false"/>
                <w:iCs w:val="false"/>
                <w:sz w:val="20"/>
                <w:szCs w:val="20"/>
              </w:rPr>
              <w:t>Днр — доля проверок, проведенных без нарушений.</w:t>
            </w:r>
          </w:p>
          <w:p>
            <w:pPr>
              <w:pStyle w:val="Style21"/>
              <w:spacing w:lineRule="auto" w:line="240" w:before="0" w:after="0"/>
              <w:jc w:val="left"/>
              <w:rPr>
                <w:rFonts w:ascii="Times New Roman" w:hAnsi="Times New Roman"/>
                <w:sz w:val="20"/>
                <w:szCs w:val="20"/>
              </w:rPr>
            </w:pPr>
            <w:r>
              <w:rPr>
                <w:rFonts w:ascii="Times New Roman" w:hAnsi="Times New Roman"/>
                <w:bCs w:val="false"/>
                <w:iCs w:val="false"/>
                <w:sz w:val="20"/>
                <w:szCs w:val="20"/>
              </w:rPr>
              <w:t>Результат округляется до десятых долей</w:t>
            </w:r>
          </w:p>
          <w:p>
            <w:pPr>
              <w:pStyle w:val="Style21"/>
              <w:spacing w:lineRule="auto" w:line="240" w:before="0" w:after="0"/>
              <w:jc w:val="left"/>
              <w:rPr>
                <w:rFonts w:ascii="Times New Roman" w:hAnsi="Times New Roman"/>
                <w:sz w:val="20"/>
                <w:szCs w:val="20"/>
              </w:rPr>
            </w:pPr>
            <w:r>
              <w:rPr>
                <w:rFonts w:ascii="Times New Roman" w:hAnsi="Times New Roman"/>
                <w:bCs w:val="false"/>
                <w:iCs w:val="false"/>
                <w:sz w:val="20"/>
                <w:szCs w:val="20"/>
              </w:rPr>
              <w:t>(0,1 — 0,4 - в сторону уменьшения; 0,5 — 0,9 - в сторону увеличения).</w:t>
            </w:r>
          </w:p>
        </w:tc>
        <w:tc>
          <w:tcPr>
            <w:tcW w:w="1365" w:type="dxa"/>
            <w:tcBorders>
              <w:left w:val="single" w:sz="4" w:space="0" w:color="000000"/>
              <w:bottom w:val="single" w:sz="4" w:space="0" w:color="000000"/>
            </w:tcBorders>
          </w:tcPr>
          <w:p>
            <w:pPr>
              <w:pStyle w:val="Style21"/>
              <w:spacing w:lineRule="auto" w:line="240" w:before="0" w:after="0"/>
              <w:jc w:val="left"/>
              <w:rPr>
                <w:rFonts w:ascii="Times New Roman" w:hAnsi="Times New Roman"/>
                <w:sz w:val="20"/>
                <w:szCs w:val="20"/>
              </w:rPr>
            </w:pPr>
            <w:r>
              <w:rPr>
                <w:rFonts w:ascii="Times New Roman" w:hAnsi="Times New Roman"/>
                <w:bCs w:val="false"/>
                <w:iCs w:val="false"/>
                <w:sz w:val="20"/>
                <w:szCs w:val="20"/>
              </w:rPr>
              <w:t>не менее 97%</w:t>
            </w:r>
          </w:p>
          <w:p>
            <w:pPr>
              <w:pStyle w:val="Style21"/>
              <w:spacing w:lineRule="auto" w:line="240" w:before="0" w:after="0"/>
              <w:jc w:val="left"/>
              <w:rPr>
                <w:rFonts w:ascii="Times New Roman" w:hAnsi="Times New Roman"/>
                <w:sz w:val="20"/>
                <w:szCs w:val="20"/>
              </w:rPr>
            </w:pPr>
            <w:r>
              <w:rPr>
                <w:rFonts w:ascii="Times New Roman" w:hAnsi="Times New Roman"/>
                <w:sz w:val="20"/>
                <w:szCs w:val="20"/>
              </w:rPr>
            </w:r>
          </w:p>
          <w:p>
            <w:pPr>
              <w:pStyle w:val="Style21"/>
              <w:spacing w:lineRule="auto" w:line="240" w:before="0" w:after="0"/>
              <w:jc w:val="left"/>
              <w:rPr>
                <w:rFonts w:ascii="Times New Roman" w:hAnsi="Times New Roman"/>
                <w:sz w:val="20"/>
                <w:szCs w:val="20"/>
              </w:rPr>
            </w:pPr>
            <w:r>
              <w:rPr>
                <w:rFonts w:ascii="Times New Roman" w:hAnsi="Times New Roman"/>
                <w:bCs w:val="false"/>
                <w:iCs w:val="false"/>
                <w:sz w:val="20"/>
                <w:szCs w:val="20"/>
              </w:rPr>
              <w:t>от 91 до 96%</w:t>
            </w:r>
          </w:p>
          <w:p>
            <w:pPr>
              <w:pStyle w:val="Style21"/>
              <w:spacing w:lineRule="auto" w:line="240" w:before="0" w:after="0"/>
              <w:jc w:val="left"/>
              <w:rPr>
                <w:rFonts w:ascii="Times New Roman" w:hAnsi="Times New Roman"/>
                <w:sz w:val="20"/>
                <w:szCs w:val="20"/>
              </w:rPr>
            </w:pPr>
            <w:r>
              <w:rPr>
                <w:rFonts w:ascii="Times New Roman" w:hAnsi="Times New Roman"/>
                <w:sz w:val="20"/>
                <w:szCs w:val="20"/>
              </w:rPr>
            </w:r>
          </w:p>
          <w:p>
            <w:pPr>
              <w:pStyle w:val="Style21"/>
              <w:spacing w:lineRule="auto" w:line="240" w:before="0" w:after="0"/>
              <w:jc w:val="left"/>
              <w:rPr>
                <w:rFonts w:ascii="Times New Roman" w:hAnsi="Times New Roman"/>
                <w:sz w:val="20"/>
                <w:szCs w:val="20"/>
              </w:rPr>
            </w:pPr>
            <w:r>
              <w:rPr>
                <w:rFonts w:ascii="Times New Roman" w:hAnsi="Times New Roman"/>
                <w:bCs w:val="false"/>
                <w:iCs w:val="false"/>
                <w:sz w:val="20"/>
                <w:szCs w:val="20"/>
              </w:rPr>
              <w:t>менее 90%</w:t>
            </w:r>
          </w:p>
          <w:p>
            <w:pPr>
              <w:pStyle w:val="Style21"/>
              <w:spacing w:lineRule="auto" w:line="240" w:before="0" w:after="0"/>
              <w:jc w:val="left"/>
              <w:rPr>
                <w:rFonts w:ascii="Times New Roman" w:hAnsi="Times New Roman"/>
                <w:sz w:val="20"/>
                <w:szCs w:val="20"/>
              </w:rPr>
            </w:pPr>
            <w:r>
              <w:rPr>
                <w:rFonts w:ascii="Times New Roman" w:hAnsi="Times New Roman"/>
                <w:sz w:val="20"/>
                <w:szCs w:val="20"/>
              </w:rPr>
            </w:r>
          </w:p>
          <w:p>
            <w:pPr>
              <w:pStyle w:val="Style21"/>
              <w:spacing w:lineRule="auto" w:line="240" w:before="0" w:after="0"/>
              <w:jc w:val="left"/>
              <w:rPr>
                <w:rFonts w:ascii="Times New Roman" w:hAnsi="Times New Roman"/>
                <w:sz w:val="20"/>
                <w:szCs w:val="20"/>
              </w:rPr>
            </w:pPr>
            <w:r>
              <w:rPr>
                <w:rFonts w:ascii="Times New Roman" w:hAnsi="Times New Roman"/>
                <w:sz w:val="20"/>
                <w:szCs w:val="20"/>
              </w:rPr>
            </w:r>
          </w:p>
          <w:p>
            <w:pPr>
              <w:pStyle w:val="Style21"/>
              <w:spacing w:lineRule="auto" w:line="240" w:before="0" w:after="0"/>
              <w:jc w:val="center"/>
              <w:rPr>
                <w:rFonts w:ascii="Times New Roman" w:hAnsi="Times New Roman"/>
                <w:sz w:val="20"/>
                <w:szCs w:val="20"/>
              </w:rPr>
            </w:pPr>
            <w:r>
              <w:rPr>
                <w:rFonts w:ascii="Times New Roman" w:hAnsi="Times New Roman"/>
                <w:sz w:val="20"/>
                <w:szCs w:val="20"/>
              </w:rPr>
            </w:r>
          </w:p>
        </w:tc>
        <w:tc>
          <w:tcPr>
            <w:tcW w:w="1350" w:type="dxa"/>
            <w:gridSpan w:val="2"/>
            <w:tcBorders>
              <w:left w:val="single" w:sz="4" w:space="0" w:color="000000"/>
              <w:bottom w:val="single" w:sz="4" w:space="0" w:color="000000"/>
            </w:tcBorders>
          </w:tcPr>
          <w:p>
            <w:pPr>
              <w:pStyle w:val="Style21"/>
              <w:spacing w:lineRule="auto" w:line="240" w:before="0" w:after="200"/>
              <w:jc w:val="center"/>
              <w:rPr>
                <w:rFonts w:ascii="Times New Roman" w:hAnsi="Times New Roman"/>
                <w:sz w:val="20"/>
                <w:szCs w:val="20"/>
              </w:rPr>
            </w:pPr>
            <w:r>
              <w:rPr>
                <w:rFonts w:ascii="Times New Roman" w:hAnsi="Times New Roman"/>
                <w:bCs w:val="false"/>
                <w:iCs w:val="false"/>
                <w:sz w:val="20"/>
                <w:szCs w:val="20"/>
              </w:rPr>
              <w:t>5</w:t>
            </w:r>
          </w:p>
          <w:p>
            <w:pPr>
              <w:pStyle w:val="Style21"/>
              <w:spacing w:lineRule="auto" w:line="240" w:before="0" w:after="200"/>
              <w:jc w:val="center"/>
              <w:rPr>
                <w:rFonts w:ascii="Times New Roman" w:hAnsi="Times New Roman"/>
                <w:sz w:val="20"/>
                <w:szCs w:val="20"/>
              </w:rPr>
            </w:pPr>
            <w:r>
              <w:rPr>
                <w:rFonts w:ascii="Times New Roman" w:hAnsi="Times New Roman"/>
                <w:bCs w:val="false"/>
                <w:iCs w:val="false"/>
                <w:sz w:val="20"/>
                <w:szCs w:val="20"/>
              </w:rPr>
              <w:t>3</w:t>
            </w:r>
          </w:p>
          <w:p>
            <w:pPr>
              <w:pStyle w:val="Style21"/>
              <w:spacing w:lineRule="auto" w:line="240" w:before="0" w:after="200"/>
              <w:jc w:val="center"/>
              <w:rPr>
                <w:rFonts w:ascii="Times New Roman" w:hAnsi="Times New Roman"/>
                <w:sz w:val="20"/>
                <w:szCs w:val="20"/>
              </w:rPr>
            </w:pPr>
            <w:r>
              <w:rPr>
                <w:rFonts w:ascii="Times New Roman" w:hAnsi="Times New Roman"/>
                <w:bCs w:val="false"/>
                <w:iCs w:val="false"/>
                <w:sz w:val="20"/>
                <w:szCs w:val="20"/>
              </w:rPr>
              <w:t>1</w:t>
            </w:r>
          </w:p>
        </w:tc>
        <w:tc>
          <w:tcPr>
            <w:tcW w:w="959" w:type="dxa"/>
            <w:tcBorders>
              <w:left w:val="single" w:sz="4" w:space="0" w:color="000000"/>
              <w:bottom w:val="single" w:sz="4" w:space="0" w:color="000000"/>
              <w:right w:val="single" w:sz="4" w:space="0" w:color="000000"/>
            </w:tcBorders>
          </w:tcPr>
          <w:p>
            <w:pPr>
              <w:pStyle w:val="Style21"/>
              <w:spacing w:lineRule="auto" w:line="240" w:before="0" w:after="200"/>
              <w:jc w:val="center"/>
              <w:rPr>
                <w:rFonts w:ascii="Times New Roman" w:hAnsi="Times New Roman"/>
                <w:sz w:val="20"/>
                <w:szCs w:val="20"/>
              </w:rPr>
            </w:pPr>
            <w:r>
              <w:rPr>
                <w:rFonts w:ascii="Times New Roman" w:hAnsi="Times New Roman"/>
                <w:bCs w:val="false"/>
                <w:iCs w:val="false"/>
                <w:sz w:val="20"/>
                <w:szCs w:val="20"/>
              </w:rPr>
              <w:t>5</w:t>
            </w:r>
          </w:p>
          <w:p>
            <w:pPr>
              <w:pStyle w:val="Style21"/>
              <w:spacing w:lineRule="auto" w:line="240" w:before="0" w:after="200"/>
              <w:jc w:val="center"/>
              <w:rPr>
                <w:rFonts w:ascii="Times New Roman" w:hAnsi="Times New Roman"/>
                <w:sz w:val="20"/>
                <w:szCs w:val="20"/>
              </w:rPr>
            </w:pPr>
            <w:r>
              <w:rPr>
                <w:rFonts w:ascii="Times New Roman" w:hAnsi="Times New Roman"/>
                <w:sz w:val="20"/>
                <w:szCs w:val="20"/>
              </w:rPr>
            </w:r>
          </w:p>
          <w:p>
            <w:pPr>
              <w:pStyle w:val="Style21"/>
              <w:spacing w:lineRule="auto" w:line="240" w:before="0" w:after="200"/>
              <w:jc w:val="center"/>
              <w:rPr>
                <w:rFonts w:ascii="Times New Roman" w:hAnsi="Times New Roman"/>
                <w:sz w:val="20"/>
                <w:szCs w:val="20"/>
              </w:rPr>
            </w:pPr>
            <w:r>
              <w:rPr>
                <w:rFonts w:ascii="Times New Roman" w:hAnsi="Times New Roman"/>
                <w:sz w:val="20"/>
                <w:szCs w:val="20"/>
              </w:rPr>
            </w:r>
          </w:p>
        </w:tc>
      </w:tr>
      <w:tr>
        <w:trPr/>
        <w:tc>
          <w:tcPr>
            <w:tcW w:w="960" w:type="dxa"/>
            <w:tcBorders>
              <w:left w:val="single" w:sz="4" w:space="0" w:color="000000"/>
              <w:bottom w:val="single" w:sz="4" w:space="0" w:color="000000"/>
            </w:tcBorders>
          </w:tcPr>
          <w:p>
            <w:pPr>
              <w:pStyle w:val="Style21"/>
              <w:spacing w:before="0" w:after="200"/>
              <w:jc w:val="center"/>
              <w:rPr>
                <w:rFonts w:ascii="Times New Roman" w:hAnsi="Times New Roman"/>
                <w:sz w:val="20"/>
                <w:szCs w:val="20"/>
              </w:rPr>
            </w:pPr>
            <w:r>
              <w:rPr>
                <w:rFonts w:ascii="Times New Roman" w:hAnsi="Times New Roman"/>
                <w:bCs w:val="false"/>
                <w:iCs w:val="false"/>
                <w:sz w:val="20"/>
                <w:szCs w:val="20"/>
              </w:rPr>
              <w:t>2</w:t>
            </w:r>
          </w:p>
        </w:tc>
        <w:tc>
          <w:tcPr>
            <w:tcW w:w="1770" w:type="dxa"/>
            <w:tcBorders>
              <w:left w:val="single" w:sz="4" w:space="0" w:color="000000"/>
              <w:bottom w:val="single" w:sz="4" w:space="0" w:color="000000"/>
            </w:tcBorders>
          </w:tcPr>
          <w:p>
            <w:pPr>
              <w:pStyle w:val="Style21"/>
              <w:spacing w:lineRule="auto" w:line="240" w:before="0" w:after="29"/>
              <w:jc w:val="left"/>
              <w:rPr>
                <w:rFonts w:ascii="Times New Roman" w:hAnsi="Times New Roman"/>
                <w:sz w:val="20"/>
                <w:szCs w:val="20"/>
              </w:rPr>
            </w:pPr>
            <w:r>
              <w:rPr>
                <w:rFonts w:ascii="Times New Roman" w:hAnsi="Times New Roman"/>
                <w:bCs w:val="false"/>
                <w:iCs w:val="false"/>
                <w:sz w:val="20"/>
                <w:szCs w:val="20"/>
              </w:rPr>
              <w:t>Доля исполненных предписаний, выданных органом жилищного контроля в связи с выявленными требованиями и срок исполнения которых</w:t>
            </w:r>
          </w:p>
          <w:p>
            <w:pPr>
              <w:pStyle w:val="Style21"/>
              <w:spacing w:lineRule="auto" w:line="240" w:before="0" w:after="29"/>
              <w:jc w:val="left"/>
              <w:rPr>
                <w:rFonts w:ascii="Times New Roman" w:hAnsi="Times New Roman"/>
                <w:sz w:val="20"/>
                <w:szCs w:val="20"/>
              </w:rPr>
            </w:pPr>
            <w:r>
              <w:rPr>
                <w:rFonts w:ascii="Times New Roman" w:hAnsi="Times New Roman"/>
                <w:bCs w:val="false"/>
                <w:iCs w:val="false"/>
                <w:sz w:val="20"/>
                <w:szCs w:val="20"/>
              </w:rPr>
              <w:t>приходится на отчетный период в соотношении с</w:t>
            </w:r>
          </w:p>
          <w:p>
            <w:pPr>
              <w:pStyle w:val="Style21"/>
              <w:spacing w:lineRule="auto" w:line="240" w:before="0" w:after="29"/>
              <w:jc w:val="left"/>
              <w:rPr>
                <w:rFonts w:ascii="Times New Roman" w:hAnsi="Times New Roman"/>
                <w:sz w:val="20"/>
                <w:szCs w:val="20"/>
              </w:rPr>
            </w:pPr>
            <w:r>
              <w:rPr>
                <w:rFonts w:ascii="Times New Roman" w:hAnsi="Times New Roman"/>
                <w:bCs w:val="false"/>
                <w:iCs w:val="false"/>
                <w:sz w:val="20"/>
                <w:szCs w:val="20"/>
              </w:rPr>
              <w:t>общим количеством выданных предписаний в рамках муниципального жилищного контроля со сроком исполнения на отчетный период</w:t>
            </w:r>
          </w:p>
        </w:tc>
        <w:tc>
          <w:tcPr>
            <w:tcW w:w="1575" w:type="dxa"/>
            <w:tcBorders>
              <w:left w:val="single" w:sz="4" w:space="0" w:color="000000"/>
              <w:bottom w:val="single" w:sz="4" w:space="0" w:color="000000"/>
            </w:tcBorders>
          </w:tcPr>
          <w:p>
            <w:pPr>
              <w:pStyle w:val="Style21"/>
              <w:spacing w:lineRule="auto" w:line="240" w:before="0" w:after="29"/>
              <w:jc w:val="center"/>
              <w:rPr>
                <w:rFonts w:ascii="Times New Roman" w:hAnsi="Times New Roman"/>
                <w:sz w:val="20"/>
                <w:szCs w:val="20"/>
              </w:rPr>
            </w:pPr>
            <w:r>
              <w:rPr>
                <w:rFonts w:ascii="Times New Roman" w:hAnsi="Times New Roman"/>
                <w:bCs w:val="false"/>
                <w:iCs w:val="false"/>
                <w:sz w:val="20"/>
                <w:szCs w:val="20"/>
              </w:rPr>
              <w:t>Днр=ИП х 100/ВП</w:t>
            </w:r>
          </w:p>
        </w:tc>
        <w:tc>
          <w:tcPr>
            <w:tcW w:w="1650" w:type="dxa"/>
            <w:tcBorders>
              <w:left w:val="single" w:sz="4" w:space="0" w:color="000000"/>
              <w:bottom w:val="single" w:sz="4" w:space="0" w:color="000000"/>
            </w:tcBorders>
          </w:tcPr>
          <w:p>
            <w:pPr>
              <w:pStyle w:val="Style21"/>
              <w:spacing w:lineRule="auto" w:line="240" w:before="0" w:after="0"/>
              <w:jc w:val="left"/>
              <w:rPr>
                <w:rFonts w:ascii="Times New Roman" w:hAnsi="Times New Roman"/>
                <w:sz w:val="20"/>
                <w:szCs w:val="20"/>
              </w:rPr>
            </w:pPr>
            <w:r>
              <w:rPr>
                <w:rFonts w:ascii="Times New Roman" w:hAnsi="Times New Roman"/>
                <w:bCs w:val="false"/>
                <w:iCs w:val="false"/>
                <w:sz w:val="20"/>
                <w:szCs w:val="20"/>
              </w:rPr>
              <w:t>если в предписании указано несколько пунктов по нарушениям, выявленным в ходе осуществления проверки, такое предписание следует учитывать по крайнему сроку исполнения. Если срок исполнения предписания продлен, то срок исполнения такого предписания также следует учитывать по крайнему сроку, то есть по сроку, до которого исполнение предписания продлено.</w:t>
            </w:r>
          </w:p>
          <w:p>
            <w:pPr>
              <w:pStyle w:val="Style21"/>
              <w:spacing w:lineRule="auto" w:line="240" w:before="0" w:after="0"/>
              <w:jc w:val="left"/>
              <w:rPr>
                <w:rFonts w:ascii="Times New Roman" w:hAnsi="Times New Roman"/>
                <w:sz w:val="20"/>
                <w:szCs w:val="20"/>
              </w:rPr>
            </w:pPr>
            <w:r>
              <w:rPr>
                <w:rFonts w:ascii="Times New Roman" w:hAnsi="Times New Roman"/>
                <w:bCs w:val="false"/>
                <w:iCs w:val="false"/>
                <w:sz w:val="20"/>
                <w:szCs w:val="20"/>
              </w:rPr>
              <w:t>Дип — доля исполненных предписаний на отчетный период;</w:t>
            </w:r>
          </w:p>
          <w:p>
            <w:pPr>
              <w:pStyle w:val="Style21"/>
              <w:spacing w:lineRule="auto" w:line="240" w:before="0" w:after="0"/>
              <w:jc w:val="left"/>
              <w:rPr>
                <w:rFonts w:ascii="Times New Roman" w:hAnsi="Times New Roman"/>
                <w:sz w:val="20"/>
                <w:szCs w:val="20"/>
              </w:rPr>
            </w:pPr>
            <w:r>
              <w:rPr>
                <w:rFonts w:ascii="Times New Roman" w:hAnsi="Times New Roman"/>
                <w:bCs w:val="false"/>
                <w:iCs w:val="false"/>
                <w:sz w:val="20"/>
                <w:szCs w:val="20"/>
              </w:rPr>
              <w:t>ИП — количество исполненных предписаний на отчетный период;</w:t>
            </w:r>
          </w:p>
          <w:p>
            <w:pPr>
              <w:pStyle w:val="Style21"/>
              <w:spacing w:lineRule="auto" w:line="240" w:before="0" w:after="0"/>
              <w:jc w:val="left"/>
              <w:rPr>
                <w:rFonts w:ascii="Times New Roman" w:hAnsi="Times New Roman"/>
                <w:sz w:val="20"/>
                <w:szCs w:val="20"/>
              </w:rPr>
            </w:pPr>
            <w:r>
              <w:rPr>
                <w:rFonts w:ascii="Times New Roman" w:hAnsi="Times New Roman"/>
                <w:bCs w:val="false"/>
                <w:iCs w:val="false"/>
                <w:sz w:val="20"/>
                <w:szCs w:val="20"/>
              </w:rPr>
              <w:t>ВП — количество выданных предписаний на отчетный период.</w:t>
            </w:r>
          </w:p>
          <w:p>
            <w:pPr>
              <w:pStyle w:val="Style21"/>
              <w:spacing w:lineRule="auto" w:line="240" w:before="0" w:after="0"/>
              <w:jc w:val="left"/>
              <w:rPr>
                <w:rFonts w:ascii="Times New Roman" w:hAnsi="Times New Roman"/>
                <w:sz w:val="20"/>
                <w:szCs w:val="20"/>
              </w:rPr>
            </w:pPr>
            <w:r>
              <w:rPr>
                <w:rFonts w:ascii="Times New Roman" w:hAnsi="Times New Roman"/>
                <w:bCs w:val="false"/>
                <w:iCs w:val="false"/>
                <w:sz w:val="20"/>
                <w:szCs w:val="20"/>
              </w:rPr>
              <w:t>Результат округляется до десятых долей (0,1 — 0,4 — в сторону уменьшения; 0,5 — 0,9 — в сторону увеличения)</w:t>
            </w:r>
          </w:p>
        </w:tc>
        <w:tc>
          <w:tcPr>
            <w:tcW w:w="1365" w:type="dxa"/>
            <w:tcBorders>
              <w:left w:val="single" w:sz="4" w:space="0" w:color="000000"/>
              <w:bottom w:val="single" w:sz="4" w:space="0" w:color="000000"/>
            </w:tcBorders>
          </w:tcPr>
          <w:p>
            <w:pPr>
              <w:pStyle w:val="Style21"/>
              <w:spacing w:lineRule="auto" w:line="240" w:before="0" w:after="0"/>
              <w:jc w:val="left"/>
              <w:rPr>
                <w:rFonts w:ascii="Times New Roman" w:hAnsi="Times New Roman"/>
                <w:sz w:val="20"/>
                <w:szCs w:val="20"/>
              </w:rPr>
            </w:pPr>
            <w:r>
              <w:rPr>
                <w:rFonts w:ascii="Times New Roman" w:hAnsi="Times New Roman"/>
                <w:bCs w:val="false"/>
                <w:iCs w:val="false"/>
                <w:sz w:val="20"/>
                <w:szCs w:val="20"/>
              </w:rPr>
              <w:t>не менее 80%</w:t>
            </w:r>
          </w:p>
          <w:p>
            <w:pPr>
              <w:pStyle w:val="Style21"/>
              <w:spacing w:lineRule="auto" w:line="240" w:before="0" w:after="0"/>
              <w:jc w:val="left"/>
              <w:rPr>
                <w:rFonts w:ascii="Times New Roman" w:hAnsi="Times New Roman"/>
                <w:sz w:val="20"/>
                <w:szCs w:val="20"/>
              </w:rPr>
            </w:pPr>
            <w:r>
              <w:rPr>
                <w:rFonts w:ascii="Times New Roman" w:hAnsi="Times New Roman"/>
                <w:sz w:val="20"/>
                <w:szCs w:val="20"/>
              </w:rPr>
            </w:r>
          </w:p>
          <w:p>
            <w:pPr>
              <w:pStyle w:val="Style21"/>
              <w:spacing w:lineRule="auto" w:line="240" w:before="0" w:after="0"/>
              <w:jc w:val="center"/>
              <w:rPr>
                <w:b w:val="false"/>
                <w:bCs w:val="false"/>
                <w:i w:val="false"/>
                <w:i w:val="false"/>
                <w:iCs w:val="false"/>
                <w:sz w:val="24"/>
                <w:szCs w:val="24"/>
              </w:rPr>
            </w:pPr>
            <w:r>
              <w:rPr>
                <w:rFonts w:ascii="Times New Roman" w:hAnsi="Times New Roman"/>
                <w:bCs w:val="false"/>
                <w:iCs w:val="false"/>
                <w:sz w:val="20"/>
                <w:szCs w:val="20"/>
              </w:rPr>
              <w:t>от 70 до 79%</w:t>
            </w:r>
          </w:p>
          <w:p>
            <w:pPr>
              <w:pStyle w:val="Style21"/>
              <w:spacing w:lineRule="auto" w:line="240" w:before="0" w:after="0"/>
              <w:jc w:val="center"/>
              <w:rPr>
                <w:rFonts w:ascii="Times New Roman" w:hAnsi="Times New Roman"/>
                <w:sz w:val="20"/>
                <w:szCs w:val="20"/>
              </w:rPr>
            </w:pPr>
            <w:r>
              <w:rPr>
                <w:rFonts w:ascii="Times New Roman" w:hAnsi="Times New Roman"/>
                <w:sz w:val="20"/>
                <w:szCs w:val="20"/>
              </w:rPr>
            </w:r>
          </w:p>
          <w:p>
            <w:pPr>
              <w:pStyle w:val="Style21"/>
              <w:spacing w:lineRule="auto" w:line="240" w:before="0" w:after="0"/>
              <w:jc w:val="center"/>
              <w:rPr>
                <w:sz w:val="20"/>
                <w:szCs w:val="20"/>
              </w:rPr>
            </w:pPr>
            <w:r>
              <w:rPr>
                <w:rFonts w:ascii="Times New Roman" w:hAnsi="Times New Roman"/>
                <w:bCs w:val="false"/>
                <w:iCs w:val="false"/>
                <w:sz w:val="20"/>
                <w:szCs w:val="20"/>
              </w:rPr>
              <w:t>менее 69%</w:t>
            </w:r>
          </w:p>
        </w:tc>
        <w:tc>
          <w:tcPr>
            <w:tcW w:w="1350" w:type="dxa"/>
            <w:gridSpan w:val="2"/>
            <w:tcBorders>
              <w:left w:val="single" w:sz="4" w:space="0" w:color="000000"/>
              <w:bottom w:val="single" w:sz="4" w:space="0" w:color="000000"/>
            </w:tcBorders>
          </w:tcPr>
          <w:p>
            <w:pPr>
              <w:pStyle w:val="Style21"/>
              <w:spacing w:lineRule="auto" w:line="240" w:before="0" w:after="200"/>
              <w:jc w:val="center"/>
              <w:rPr>
                <w:rFonts w:ascii="Times New Roman" w:hAnsi="Times New Roman"/>
                <w:sz w:val="20"/>
                <w:szCs w:val="20"/>
              </w:rPr>
            </w:pPr>
            <w:r>
              <w:rPr>
                <w:rFonts w:ascii="Times New Roman" w:hAnsi="Times New Roman"/>
                <w:bCs w:val="false"/>
                <w:iCs w:val="false"/>
                <w:sz w:val="20"/>
                <w:szCs w:val="20"/>
              </w:rPr>
              <w:t>5</w:t>
            </w:r>
          </w:p>
          <w:p>
            <w:pPr>
              <w:pStyle w:val="Style21"/>
              <w:spacing w:lineRule="auto" w:line="240" w:before="0" w:after="200"/>
              <w:jc w:val="center"/>
              <w:rPr>
                <w:rFonts w:ascii="Times New Roman" w:hAnsi="Times New Roman"/>
                <w:sz w:val="20"/>
                <w:szCs w:val="20"/>
              </w:rPr>
            </w:pPr>
            <w:r>
              <w:rPr>
                <w:rFonts w:ascii="Times New Roman" w:hAnsi="Times New Roman"/>
                <w:bCs w:val="false"/>
                <w:iCs w:val="false"/>
                <w:sz w:val="20"/>
                <w:szCs w:val="20"/>
              </w:rPr>
              <w:t>3</w:t>
            </w:r>
          </w:p>
          <w:p>
            <w:pPr>
              <w:pStyle w:val="Style21"/>
              <w:spacing w:lineRule="auto" w:line="240" w:before="0" w:after="200"/>
              <w:jc w:val="center"/>
              <w:rPr>
                <w:rFonts w:ascii="Times New Roman" w:hAnsi="Times New Roman"/>
                <w:sz w:val="20"/>
                <w:szCs w:val="20"/>
              </w:rPr>
            </w:pPr>
            <w:r>
              <w:rPr>
                <w:rFonts w:ascii="Times New Roman" w:hAnsi="Times New Roman"/>
                <w:bCs w:val="false"/>
                <w:iCs w:val="false"/>
                <w:sz w:val="20"/>
                <w:szCs w:val="20"/>
              </w:rPr>
              <w:t>1</w:t>
            </w:r>
          </w:p>
        </w:tc>
        <w:tc>
          <w:tcPr>
            <w:tcW w:w="959" w:type="dxa"/>
            <w:tcBorders>
              <w:left w:val="single" w:sz="4" w:space="0" w:color="000000"/>
              <w:bottom w:val="single" w:sz="4" w:space="0" w:color="000000"/>
              <w:right w:val="single" w:sz="4" w:space="0" w:color="000000"/>
            </w:tcBorders>
          </w:tcPr>
          <w:p>
            <w:pPr>
              <w:pStyle w:val="Style21"/>
              <w:spacing w:lineRule="auto" w:line="240" w:before="0" w:after="200"/>
              <w:jc w:val="center"/>
              <w:rPr>
                <w:rFonts w:ascii="Times New Roman" w:hAnsi="Times New Roman"/>
                <w:sz w:val="20"/>
                <w:szCs w:val="20"/>
              </w:rPr>
            </w:pPr>
            <w:r>
              <w:rPr>
                <w:rFonts w:ascii="Times New Roman" w:hAnsi="Times New Roman"/>
                <w:bCs w:val="false"/>
                <w:iCs w:val="false"/>
                <w:sz w:val="20"/>
                <w:szCs w:val="20"/>
              </w:rPr>
              <w:t>5</w:t>
            </w:r>
          </w:p>
        </w:tc>
      </w:tr>
      <w:tr>
        <w:trPr/>
        <w:tc>
          <w:tcPr>
            <w:tcW w:w="960" w:type="dxa"/>
            <w:tcBorders>
              <w:left w:val="single" w:sz="4" w:space="0" w:color="000000"/>
              <w:bottom w:val="single" w:sz="4" w:space="0" w:color="000000"/>
            </w:tcBorders>
          </w:tcPr>
          <w:p>
            <w:pPr>
              <w:pStyle w:val="Style21"/>
              <w:spacing w:before="0" w:after="200"/>
              <w:jc w:val="center"/>
              <w:rPr>
                <w:rFonts w:ascii="Times New Roman" w:hAnsi="Times New Roman"/>
                <w:sz w:val="20"/>
                <w:szCs w:val="20"/>
              </w:rPr>
            </w:pPr>
            <w:r>
              <w:rPr>
                <w:rFonts w:ascii="Times New Roman" w:hAnsi="Times New Roman"/>
                <w:bCs w:val="false"/>
                <w:iCs w:val="false"/>
                <w:sz w:val="20"/>
                <w:szCs w:val="20"/>
              </w:rPr>
              <w:t>3</w:t>
            </w:r>
          </w:p>
        </w:tc>
        <w:tc>
          <w:tcPr>
            <w:tcW w:w="1770" w:type="dxa"/>
            <w:tcBorders>
              <w:left w:val="single" w:sz="4" w:space="0" w:color="000000"/>
              <w:bottom w:val="single" w:sz="4" w:space="0" w:color="000000"/>
            </w:tcBorders>
          </w:tcPr>
          <w:p>
            <w:pPr>
              <w:pStyle w:val="Style21"/>
              <w:spacing w:lineRule="auto" w:line="240" w:before="0" w:after="29"/>
              <w:jc w:val="left"/>
              <w:rPr>
                <w:rFonts w:ascii="Times New Roman" w:hAnsi="Times New Roman"/>
                <w:sz w:val="20"/>
                <w:szCs w:val="20"/>
              </w:rPr>
            </w:pPr>
            <w:r>
              <w:rPr>
                <w:rFonts w:ascii="Times New Roman" w:hAnsi="Times New Roman"/>
                <w:bCs w:val="false"/>
                <w:iCs w:val="false"/>
                <w:sz w:val="20"/>
                <w:szCs w:val="20"/>
              </w:rPr>
              <w:t>Доля судебных решений, вступивших в законную силу ро результатам рассмотрения заявлений контролируемых лиц об оспаривании результатов проверок, проведенных в ходе осуществления муниципального жилищного контроля, которыми была подтверждена законность решений, принятых органом муниципального жилищного контроля по отношению к общему количеству судебных решений, вступивших в законную силу по результатам рассмотрения заявлений контролируемых лиц, об оспаривании результатов проверок, проведенных в ходе осуществления муниципального жилищного контроля</w:t>
            </w:r>
          </w:p>
        </w:tc>
        <w:tc>
          <w:tcPr>
            <w:tcW w:w="1575" w:type="dxa"/>
            <w:tcBorders>
              <w:left w:val="single" w:sz="4" w:space="0" w:color="000000"/>
              <w:bottom w:val="single" w:sz="4" w:space="0" w:color="000000"/>
            </w:tcBorders>
          </w:tcPr>
          <w:p>
            <w:pPr>
              <w:pStyle w:val="Style21"/>
              <w:spacing w:lineRule="auto" w:line="240" w:before="0" w:after="29"/>
              <w:jc w:val="center"/>
              <w:rPr>
                <w:rFonts w:ascii="Times New Roman" w:hAnsi="Times New Roman"/>
                <w:sz w:val="20"/>
                <w:szCs w:val="20"/>
              </w:rPr>
            </w:pPr>
            <w:r>
              <w:rPr>
                <w:rFonts w:ascii="Times New Roman" w:hAnsi="Times New Roman"/>
                <w:bCs w:val="false"/>
                <w:iCs w:val="false"/>
                <w:sz w:val="20"/>
                <w:szCs w:val="20"/>
              </w:rPr>
              <w:t>Ду=С3 х 100/Со</w:t>
            </w:r>
          </w:p>
        </w:tc>
        <w:tc>
          <w:tcPr>
            <w:tcW w:w="1650" w:type="dxa"/>
            <w:tcBorders>
              <w:left w:val="single" w:sz="4" w:space="0" w:color="000000"/>
              <w:bottom w:val="single" w:sz="4" w:space="0" w:color="000000"/>
            </w:tcBorders>
          </w:tcPr>
          <w:p>
            <w:pPr>
              <w:pStyle w:val="Style21"/>
              <w:spacing w:lineRule="auto" w:line="240" w:before="0" w:after="0"/>
              <w:jc w:val="left"/>
              <w:rPr>
                <w:rFonts w:ascii="Times New Roman" w:hAnsi="Times New Roman"/>
                <w:sz w:val="20"/>
                <w:szCs w:val="20"/>
              </w:rPr>
            </w:pPr>
            <w:r>
              <w:rPr>
                <w:rFonts w:ascii="Times New Roman" w:hAnsi="Times New Roman"/>
                <w:bCs w:val="false"/>
                <w:iCs w:val="false"/>
                <w:sz w:val="20"/>
                <w:szCs w:val="20"/>
              </w:rPr>
              <w:t>учитывается доля судебных решений, вступивших в законную силу, которые подтвердили законность постановлений по делам об административных правонарушениях, предписаний об устранении нарушений требований, решений, принятых контрольным органом.</w:t>
            </w:r>
          </w:p>
          <w:p>
            <w:pPr>
              <w:pStyle w:val="Style21"/>
              <w:spacing w:lineRule="auto" w:line="240" w:before="0" w:after="0"/>
              <w:jc w:val="left"/>
              <w:rPr>
                <w:rFonts w:ascii="Times New Roman" w:hAnsi="Times New Roman"/>
                <w:sz w:val="20"/>
                <w:szCs w:val="20"/>
              </w:rPr>
            </w:pPr>
            <w:r>
              <w:rPr>
                <w:rFonts w:ascii="Times New Roman" w:hAnsi="Times New Roman"/>
                <w:bCs w:val="false"/>
                <w:iCs w:val="false"/>
                <w:sz w:val="20"/>
                <w:szCs w:val="20"/>
              </w:rPr>
              <w:t>Для расчета данного показателя необходимо использовать общее количество судебных решений, которые вступили в законную силу, в также количество судебных решений, устоявших в суде при оспаривании.</w:t>
            </w:r>
          </w:p>
          <w:p>
            <w:pPr>
              <w:pStyle w:val="Style21"/>
              <w:spacing w:lineRule="auto" w:line="240" w:before="0" w:after="0"/>
              <w:jc w:val="left"/>
              <w:rPr>
                <w:rFonts w:ascii="Times New Roman" w:hAnsi="Times New Roman"/>
                <w:sz w:val="20"/>
                <w:szCs w:val="20"/>
              </w:rPr>
            </w:pPr>
            <w:r>
              <w:rPr>
                <w:rFonts w:ascii="Times New Roman" w:hAnsi="Times New Roman"/>
                <w:bCs w:val="false"/>
                <w:iCs w:val="false"/>
                <w:sz w:val="20"/>
                <w:szCs w:val="20"/>
              </w:rPr>
              <w:t>Учитываются решения судов, в которых орган муниципального жилищного контроля был ответчиком.</w:t>
            </w:r>
          </w:p>
          <w:p>
            <w:pPr>
              <w:pStyle w:val="Style21"/>
              <w:spacing w:lineRule="auto" w:line="240" w:before="0" w:after="0"/>
              <w:jc w:val="left"/>
              <w:rPr>
                <w:rFonts w:ascii="Times New Roman" w:hAnsi="Times New Roman"/>
                <w:sz w:val="20"/>
                <w:szCs w:val="20"/>
              </w:rPr>
            </w:pPr>
            <w:r>
              <w:rPr>
                <w:rFonts w:ascii="Times New Roman" w:hAnsi="Times New Roman"/>
                <w:bCs w:val="false"/>
                <w:iCs w:val="false"/>
                <w:sz w:val="20"/>
                <w:szCs w:val="20"/>
              </w:rPr>
              <w:t>Ду — доля судебных решений вступивших в законную силу по результатам рассмотрения заявлений контролируемых лиц об оспаривании результатов проверок, проведенных в ходе муниципального жилищного контроля, которыми была подтверждена законность решений, принятых органом муниципального жилищного контроля.</w:t>
            </w:r>
          </w:p>
          <w:p>
            <w:pPr>
              <w:pStyle w:val="Style21"/>
              <w:spacing w:lineRule="auto" w:line="240" w:before="0" w:after="0"/>
              <w:jc w:val="left"/>
              <w:rPr>
                <w:rFonts w:ascii="Times New Roman" w:hAnsi="Times New Roman"/>
                <w:sz w:val="20"/>
                <w:szCs w:val="20"/>
              </w:rPr>
            </w:pPr>
            <w:r>
              <w:rPr>
                <w:rFonts w:ascii="Times New Roman" w:hAnsi="Times New Roman"/>
                <w:bCs w:val="false"/>
                <w:iCs w:val="false"/>
                <w:sz w:val="20"/>
                <w:szCs w:val="20"/>
              </w:rPr>
              <w:t>С3 — судебные решения, вступившие в законную силу по результатам рассмотрения заявлений контролируемых лиц об оспаривании результатов проверок, проведенных в ходе муниципального жилищного контроля, которыми была подтверждена законность решений, принятых органом муниципального жилищного контроля;</w:t>
            </w:r>
          </w:p>
          <w:p>
            <w:pPr>
              <w:pStyle w:val="Style21"/>
              <w:spacing w:lineRule="auto" w:line="240" w:before="0" w:after="0"/>
              <w:jc w:val="left"/>
              <w:rPr>
                <w:rFonts w:ascii="Times New Roman" w:hAnsi="Times New Roman"/>
                <w:sz w:val="20"/>
                <w:szCs w:val="20"/>
              </w:rPr>
            </w:pPr>
            <w:r>
              <w:rPr>
                <w:rFonts w:ascii="Times New Roman" w:hAnsi="Times New Roman"/>
                <w:bCs w:val="false"/>
                <w:iCs w:val="false"/>
                <w:sz w:val="20"/>
                <w:szCs w:val="20"/>
              </w:rPr>
              <w:t>Со — общее количество судебных решений, вступивших в законную силу по результатам рассмотрения заявлений контролируемых лиц об оспаривании результатов проверок, проведенных в ходе осуществления муниципального жилищного контроля.</w:t>
            </w:r>
          </w:p>
          <w:p>
            <w:pPr>
              <w:pStyle w:val="Style21"/>
              <w:spacing w:lineRule="auto" w:line="240" w:before="0" w:after="0"/>
              <w:jc w:val="left"/>
              <w:rPr>
                <w:rFonts w:ascii="Times New Roman" w:hAnsi="Times New Roman"/>
                <w:sz w:val="20"/>
                <w:szCs w:val="20"/>
              </w:rPr>
            </w:pPr>
            <w:r>
              <w:rPr>
                <w:rFonts w:ascii="Times New Roman" w:hAnsi="Times New Roman"/>
                <w:bCs w:val="false"/>
                <w:iCs w:val="false"/>
                <w:sz w:val="20"/>
                <w:szCs w:val="20"/>
              </w:rPr>
              <w:t>Результат округляется до десятых долей (0,1 - 0,4 - в сторону уменьшения; 0,5 - 0,9 - в сторону увеличения)</w:t>
            </w:r>
          </w:p>
        </w:tc>
        <w:tc>
          <w:tcPr>
            <w:tcW w:w="1365" w:type="dxa"/>
            <w:tcBorders>
              <w:left w:val="single" w:sz="4" w:space="0" w:color="000000"/>
              <w:bottom w:val="single" w:sz="4" w:space="0" w:color="000000"/>
            </w:tcBorders>
          </w:tcPr>
          <w:p>
            <w:pPr>
              <w:pStyle w:val="Style21"/>
              <w:spacing w:lineRule="auto" w:line="240" w:before="0" w:after="0"/>
              <w:jc w:val="center"/>
              <w:rPr>
                <w:rFonts w:ascii="Times New Roman" w:hAnsi="Times New Roman"/>
                <w:sz w:val="20"/>
                <w:szCs w:val="20"/>
              </w:rPr>
            </w:pPr>
            <w:r>
              <w:rPr>
                <w:rFonts w:ascii="Times New Roman" w:hAnsi="Times New Roman"/>
                <w:bCs w:val="false"/>
                <w:iCs w:val="false"/>
                <w:sz w:val="20"/>
                <w:szCs w:val="20"/>
              </w:rPr>
              <w:t>не менее 90%</w:t>
            </w:r>
          </w:p>
          <w:p>
            <w:pPr>
              <w:pStyle w:val="Style21"/>
              <w:spacing w:lineRule="auto" w:line="240" w:before="0" w:after="0"/>
              <w:jc w:val="center"/>
              <w:rPr>
                <w:rFonts w:ascii="Times New Roman" w:hAnsi="Times New Roman"/>
                <w:sz w:val="20"/>
                <w:szCs w:val="20"/>
              </w:rPr>
            </w:pPr>
            <w:r>
              <w:rPr>
                <w:rFonts w:ascii="Times New Roman" w:hAnsi="Times New Roman"/>
                <w:sz w:val="20"/>
                <w:szCs w:val="20"/>
              </w:rPr>
            </w:r>
          </w:p>
          <w:p>
            <w:pPr>
              <w:pStyle w:val="Style21"/>
              <w:spacing w:lineRule="auto" w:line="240" w:before="0" w:after="0"/>
              <w:jc w:val="center"/>
              <w:rPr>
                <w:rFonts w:ascii="Times New Roman" w:hAnsi="Times New Roman"/>
                <w:sz w:val="20"/>
                <w:szCs w:val="20"/>
              </w:rPr>
            </w:pPr>
            <w:r>
              <w:rPr>
                <w:rFonts w:ascii="Times New Roman" w:hAnsi="Times New Roman"/>
                <w:bCs w:val="false"/>
                <w:iCs w:val="false"/>
                <w:sz w:val="20"/>
                <w:szCs w:val="20"/>
              </w:rPr>
              <w:t>от 80 до 89%</w:t>
            </w:r>
          </w:p>
          <w:p>
            <w:pPr>
              <w:pStyle w:val="Style21"/>
              <w:spacing w:lineRule="auto" w:line="240" w:before="0" w:after="0"/>
              <w:jc w:val="center"/>
              <w:rPr>
                <w:rFonts w:ascii="Times New Roman" w:hAnsi="Times New Roman"/>
                <w:sz w:val="20"/>
                <w:szCs w:val="20"/>
              </w:rPr>
            </w:pPr>
            <w:r>
              <w:rPr>
                <w:rFonts w:ascii="Times New Roman" w:hAnsi="Times New Roman"/>
                <w:sz w:val="20"/>
                <w:szCs w:val="20"/>
              </w:rPr>
            </w:r>
          </w:p>
          <w:p>
            <w:pPr>
              <w:pStyle w:val="Style21"/>
              <w:spacing w:lineRule="auto" w:line="240" w:before="0" w:after="0"/>
              <w:jc w:val="center"/>
              <w:rPr>
                <w:rFonts w:ascii="Times New Roman" w:hAnsi="Times New Roman"/>
                <w:sz w:val="20"/>
                <w:szCs w:val="20"/>
              </w:rPr>
            </w:pPr>
            <w:r>
              <w:rPr>
                <w:rFonts w:ascii="Times New Roman" w:hAnsi="Times New Roman"/>
                <w:bCs w:val="false"/>
                <w:iCs w:val="false"/>
                <w:sz w:val="20"/>
                <w:szCs w:val="20"/>
              </w:rPr>
              <w:t>менее 79%</w:t>
            </w:r>
          </w:p>
        </w:tc>
        <w:tc>
          <w:tcPr>
            <w:tcW w:w="1350" w:type="dxa"/>
            <w:gridSpan w:val="2"/>
            <w:tcBorders>
              <w:left w:val="single" w:sz="4" w:space="0" w:color="000000"/>
              <w:bottom w:val="single" w:sz="4" w:space="0" w:color="000000"/>
            </w:tcBorders>
          </w:tcPr>
          <w:p>
            <w:pPr>
              <w:pStyle w:val="Style21"/>
              <w:spacing w:lineRule="auto" w:line="240" w:before="0" w:after="200"/>
              <w:jc w:val="center"/>
              <w:rPr>
                <w:rFonts w:ascii="Times New Roman" w:hAnsi="Times New Roman"/>
                <w:sz w:val="20"/>
                <w:szCs w:val="20"/>
              </w:rPr>
            </w:pPr>
            <w:r>
              <w:rPr>
                <w:rFonts w:ascii="Times New Roman" w:hAnsi="Times New Roman"/>
                <w:bCs w:val="false"/>
                <w:iCs w:val="false"/>
                <w:sz w:val="20"/>
                <w:szCs w:val="20"/>
              </w:rPr>
              <w:t>5</w:t>
            </w:r>
          </w:p>
          <w:p>
            <w:pPr>
              <w:pStyle w:val="Style21"/>
              <w:spacing w:lineRule="auto" w:line="240" w:before="0" w:after="200"/>
              <w:jc w:val="center"/>
              <w:rPr>
                <w:rFonts w:ascii="Times New Roman" w:hAnsi="Times New Roman"/>
                <w:sz w:val="20"/>
                <w:szCs w:val="20"/>
              </w:rPr>
            </w:pPr>
            <w:r>
              <w:rPr>
                <w:rFonts w:ascii="Times New Roman" w:hAnsi="Times New Roman"/>
                <w:bCs w:val="false"/>
                <w:iCs w:val="false"/>
                <w:sz w:val="20"/>
                <w:szCs w:val="20"/>
              </w:rPr>
              <w:t>3</w:t>
            </w:r>
          </w:p>
          <w:p>
            <w:pPr>
              <w:pStyle w:val="Style21"/>
              <w:spacing w:lineRule="auto" w:line="240" w:before="0" w:after="200"/>
              <w:jc w:val="center"/>
              <w:rPr>
                <w:rFonts w:ascii="Times New Roman" w:hAnsi="Times New Roman"/>
                <w:sz w:val="20"/>
                <w:szCs w:val="20"/>
              </w:rPr>
            </w:pPr>
            <w:r>
              <w:rPr>
                <w:rFonts w:ascii="Times New Roman" w:hAnsi="Times New Roman"/>
                <w:bCs w:val="false"/>
                <w:iCs w:val="false"/>
                <w:sz w:val="20"/>
                <w:szCs w:val="20"/>
              </w:rPr>
              <w:t>1</w:t>
            </w:r>
          </w:p>
        </w:tc>
        <w:tc>
          <w:tcPr>
            <w:tcW w:w="959" w:type="dxa"/>
            <w:tcBorders>
              <w:left w:val="single" w:sz="4" w:space="0" w:color="000000"/>
              <w:bottom w:val="single" w:sz="4" w:space="0" w:color="000000"/>
              <w:right w:val="single" w:sz="4" w:space="0" w:color="000000"/>
            </w:tcBorders>
          </w:tcPr>
          <w:p>
            <w:pPr>
              <w:pStyle w:val="Style21"/>
              <w:spacing w:lineRule="auto" w:line="240" w:before="0" w:after="200"/>
              <w:jc w:val="center"/>
              <w:rPr>
                <w:rFonts w:ascii="Times New Roman" w:hAnsi="Times New Roman"/>
                <w:sz w:val="20"/>
                <w:szCs w:val="20"/>
              </w:rPr>
            </w:pPr>
            <w:r>
              <w:rPr>
                <w:rFonts w:ascii="Times New Roman" w:hAnsi="Times New Roman"/>
                <w:bCs w:val="false"/>
                <w:iCs w:val="false"/>
                <w:sz w:val="20"/>
                <w:szCs w:val="20"/>
              </w:rPr>
              <w:t>5</w:t>
            </w:r>
          </w:p>
        </w:tc>
      </w:tr>
      <w:tr>
        <w:trPr/>
        <w:tc>
          <w:tcPr>
            <w:tcW w:w="960" w:type="dxa"/>
            <w:tcBorders>
              <w:left w:val="single" w:sz="4" w:space="0" w:color="000000"/>
              <w:bottom w:val="single" w:sz="4" w:space="0" w:color="000000"/>
            </w:tcBorders>
          </w:tcPr>
          <w:p>
            <w:pPr>
              <w:pStyle w:val="Style21"/>
              <w:spacing w:before="0" w:after="200"/>
              <w:jc w:val="center"/>
              <w:rPr>
                <w:rFonts w:ascii="Times New Roman" w:hAnsi="Times New Roman"/>
                <w:sz w:val="20"/>
                <w:szCs w:val="20"/>
              </w:rPr>
            </w:pPr>
            <w:r>
              <w:rPr>
                <w:rFonts w:ascii="Times New Roman" w:hAnsi="Times New Roman"/>
                <w:bCs w:val="false"/>
                <w:iCs w:val="false"/>
                <w:sz w:val="20"/>
                <w:szCs w:val="20"/>
              </w:rPr>
              <w:t>4</w:t>
            </w:r>
          </w:p>
        </w:tc>
        <w:tc>
          <w:tcPr>
            <w:tcW w:w="1770" w:type="dxa"/>
            <w:tcBorders>
              <w:left w:val="single" w:sz="4" w:space="0" w:color="000000"/>
              <w:bottom w:val="single" w:sz="4" w:space="0" w:color="000000"/>
            </w:tcBorders>
          </w:tcPr>
          <w:p>
            <w:pPr>
              <w:pStyle w:val="Style21"/>
              <w:spacing w:lineRule="auto" w:line="240" w:before="0" w:after="29"/>
              <w:jc w:val="left"/>
              <w:rPr>
                <w:rFonts w:ascii="Times New Roman" w:hAnsi="Times New Roman"/>
                <w:sz w:val="20"/>
                <w:szCs w:val="20"/>
              </w:rPr>
            </w:pPr>
            <w:r>
              <w:rPr>
                <w:rFonts w:ascii="Times New Roman" w:hAnsi="Times New Roman"/>
                <w:bCs w:val="false"/>
                <w:iCs w:val="false"/>
                <w:sz w:val="20"/>
                <w:szCs w:val="20"/>
              </w:rPr>
              <w:t>Доля отмененных результатов проверок, проведенных в ходе осуществления муниципального жилищного контроля, по отношению к общему количеству оспоренных в установленном порядке результатов проверок</w:t>
            </w:r>
          </w:p>
        </w:tc>
        <w:tc>
          <w:tcPr>
            <w:tcW w:w="1575" w:type="dxa"/>
            <w:tcBorders>
              <w:left w:val="single" w:sz="4" w:space="0" w:color="000000"/>
              <w:bottom w:val="single" w:sz="4" w:space="0" w:color="000000"/>
            </w:tcBorders>
          </w:tcPr>
          <w:p>
            <w:pPr>
              <w:pStyle w:val="Style21"/>
              <w:spacing w:lineRule="auto" w:line="240" w:before="0" w:after="29"/>
              <w:jc w:val="center"/>
              <w:rPr>
                <w:rFonts w:ascii="Times New Roman" w:hAnsi="Times New Roman"/>
                <w:sz w:val="20"/>
                <w:szCs w:val="20"/>
              </w:rPr>
            </w:pPr>
            <w:r>
              <w:rPr>
                <w:rFonts w:ascii="Times New Roman" w:hAnsi="Times New Roman"/>
                <w:bCs w:val="false"/>
                <w:iCs w:val="false"/>
                <w:sz w:val="20"/>
                <w:szCs w:val="20"/>
              </w:rPr>
              <w:t>Дотм = Рот х 100/Осп</w:t>
            </w:r>
          </w:p>
        </w:tc>
        <w:tc>
          <w:tcPr>
            <w:tcW w:w="1650" w:type="dxa"/>
            <w:tcBorders>
              <w:left w:val="single" w:sz="4" w:space="0" w:color="000000"/>
              <w:bottom w:val="single" w:sz="4" w:space="0" w:color="000000"/>
            </w:tcBorders>
          </w:tcPr>
          <w:p>
            <w:pPr>
              <w:pStyle w:val="Style21"/>
              <w:spacing w:lineRule="auto" w:line="240" w:before="0" w:after="0"/>
              <w:jc w:val="left"/>
              <w:rPr>
                <w:rFonts w:ascii="Times New Roman" w:hAnsi="Times New Roman"/>
                <w:sz w:val="20"/>
                <w:szCs w:val="20"/>
              </w:rPr>
            </w:pPr>
            <w:r>
              <w:rPr>
                <w:rFonts w:ascii="Times New Roman" w:hAnsi="Times New Roman"/>
                <w:bCs w:val="false"/>
                <w:iCs w:val="false"/>
                <w:sz w:val="20"/>
                <w:szCs w:val="20"/>
              </w:rPr>
              <w:t>Дотм — доля отмененных результатов проверок, проведенных в ходе осуществления муниципального жилищного контроля;</w:t>
            </w:r>
          </w:p>
          <w:p>
            <w:pPr>
              <w:pStyle w:val="Style21"/>
              <w:spacing w:lineRule="auto" w:line="240" w:before="0" w:after="0"/>
              <w:jc w:val="left"/>
              <w:rPr>
                <w:rFonts w:ascii="Times New Roman" w:hAnsi="Times New Roman"/>
                <w:sz w:val="20"/>
                <w:szCs w:val="20"/>
              </w:rPr>
            </w:pPr>
            <w:r>
              <w:rPr>
                <w:rFonts w:ascii="Times New Roman" w:hAnsi="Times New Roman"/>
                <w:bCs w:val="false"/>
                <w:iCs w:val="false"/>
                <w:sz w:val="20"/>
                <w:szCs w:val="20"/>
              </w:rPr>
              <w:t>Рот — отмененные результаты проверок, проведенные в ходе осуществления муниципального жилищного контроля;</w:t>
            </w:r>
          </w:p>
          <w:p>
            <w:pPr>
              <w:pStyle w:val="Style21"/>
              <w:spacing w:lineRule="auto" w:line="240" w:before="0" w:after="0"/>
              <w:jc w:val="left"/>
              <w:rPr>
                <w:rFonts w:ascii="Times New Roman" w:hAnsi="Times New Roman"/>
                <w:sz w:val="20"/>
                <w:szCs w:val="20"/>
              </w:rPr>
            </w:pPr>
            <w:r>
              <w:rPr>
                <w:rFonts w:ascii="Times New Roman" w:hAnsi="Times New Roman"/>
                <w:bCs w:val="false"/>
                <w:iCs w:val="false"/>
                <w:sz w:val="20"/>
                <w:szCs w:val="20"/>
              </w:rPr>
              <w:t>Осп — общее количество оспоренных в установленном порядке проверок.</w:t>
            </w:r>
          </w:p>
          <w:p>
            <w:pPr>
              <w:pStyle w:val="Style21"/>
              <w:spacing w:lineRule="auto" w:line="240" w:before="0" w:after="0"/>
              <w:jc w:val="left"/>
              <w:rPr>
                <w:sz w:val="20"/>
                <w:szCs w:val="20"/>
              </w:rPr>
            </w:pPr>
            <w:r>
              <w:rPr>
                <w:rFonts w:ascii="Times New Roman" w:hAnsi="Times New Roman"/>
                <w:bCs w:val="false"/>
                <w:iCs w:val="false"/>
                <w:sz w:val="20"/>
                <w:szCs w:val="20"/>
              </w:rPr>
              <w:t>Результат округляется до десятых долей (0,1 - 0,4 - в сторону уменьшения; 0,5 - 0,9 - в сторону увеличения)</w:t>
            </w:r>
          </w:p>
        </w:tc>
        <w:tc>
          <w:tcPr>
            <w:tcW w:w="1365" w:type="dxa"/>
            <w:tcBorders>
              <w:left w:val="single" w:sz="4" w:space="0" w:color="000000"/>
              <w:bottom w:val="single" w:sz="4" w:space="0" w:color="000000"/>
            </w:tcBorders>
          </w:tcPr>
          <w:p>
            <w:pPr>
              <w:pStyle w:val="Style21"/>
              <w:spacing w:lineRule="auto" w:line="240" w:before="0" w:after="0"/>
              <w:jc w:val="center"/>
              <w:rPr>
                <w:rFonts w:ascii="Times New Roman" w:hAnsi="Times New Roman"/>
                <w:sz w:val="20"/>
                <w:szCs w:val="20"/>
              </w:rPr>
            </w:pPr>
            <w:r>
              <w:rPr>
                <w:rFonts w:ascii="Times New Roman" w:hAnsi="Times New Roman"/>
                <w:bCs w:val="false"/>
                <w:iCs w:val="false"/>
                <w:sz w:val="20"/>
                <w:szCs w:val="20"/>
              </w:rPr>
              <w:t>не более 5%</w:t>
            </w:r>
          </w:p>
          <w:p>
            <w:pPr>
              <w:pStyle w:val="Style21"/>
              <w:spacing w:lineRule="auto" w:line="240" w:before="0" w:after="0"/>
              <w:jc w:val="center"/>
              <w:rPr>
                <w:rFonts w:ascii="Times New Roman" w:hAnsi="Times New Roman"/>
                <w:sz w:val="20"/>
                <w:szCs w:val="20"/>
              </w:rPr>
            </w:pPr>
            <w:r>
              <w:rPr>
                <w:rFonts w:ascii="Times New Roman" w:hAnsi="Times New Roman"/>
                <w:sz w:val="20"/>
                <w:szCs w:val="20"/>
              </w:rPr>
            </w:r>
          </w:p>
          <w:p>
            <w:pPr>
              <w:pStyle w:val="Style21"/>
              <w:spacing w:lineRule="auto" w:line="240" w:before="0" w:after="0"/>
              <w:jc w:val="center"/>
              <w:rPr>
                <w:rFonts w:ascii="Times New Roman" w:hAnsi="Times New Roman"/>
                <w:sz w:val="20"/>
                <w:szCs w:val="20"/>
              </w:rPr>
            </w:pPr>
            <w:r>
              <w:rPr>
                <w:rFonts w:ascii="Times New Roman" w:hAnsi="Times New Roman"/>
                <w:bCs w:val="false"/>
                <w:iCs w:val="false"/>
                <w:sz w:val="20"/>
                <w:szCs w:val="20"/>
              </w:rPr>
              <w:t>от 6 до 10%</w:t>
            </w:r>
          </w:p>
          <w:p>
            <w:pPr>
              <w:pStyle w:val="Style21"/>
              <w:spacing w:lineRule="auto" w:line="240" w:before="0" w:after="0"/>
              <w:jc w:val="center"/>
              <w:rPr>
                <w:rFonts w:ascii="Times New Roman" w:hAnsi="Times New Roman"/>
                <w:sz w:val="20"/>
                <w:szCs w:val="20"/>
              </w:rPr>
            </w:pPr>
            <w:r>
              <w:rPr>
                <w:rFonts w:ascii="Times New Roman" w:hAnsi="Times New Roman"/>
                <w:sz w:val="20"/>
                <w:szCs w:val="20"/>
              </w:rPr>
            </w:r>
          </w:p>
          <w:p>
            <w:pPr>
              <w:pStyle w:val="Style21"/>
              <w:spacing w:lineRule="auto" w:line="240" w:before="0" w:after="0"/>
              <w:jc w:val="center"/>
              <w:rPr>
                <w:rFonts w:ascii="Times New Roman" w:hAnsi="Times New Roman"/>
                <w:sz w:val="20"/>
                <w:szCs w:val="20"/>
              </w:rPr>
            </w:pPr>
            <w:r>
              <w:rPr>
                <w:rFonts w:ascii="Times New Roman" w:hAnsi="Times New Roman"/>
                <w:bCs w:val="false"/>
                <w:iCs w:val="false"/>
                <w:sz w:val="20"/>
                <w:szCs w:val="20"/>
              </w:rPr>
              <w:t>более 10%</w:t>
            </w:r>
          </w:p>
        </w:tc>
        <w:tc>
          <w:tcPr>
            <w:tcW w:w="1350" w:type="dxa"/>
            <w:gridSpan w:val="2"/>
            <w:tcBorders>
              <w:left w:val="single" w:sz="4" w:space="0" w:color="000000"/>
              <w:bottom w:val="single" w:sz="4" w:space="0" w:color="000000"/>
            </w:tcBorders>
          </w:tcPr>
          <w:p>
            <w:pPr>
              <w:pStyle w:val="Style21"/>
              <w:spacing w:lineRule="auto" w:line="240" w:before="0" w:after="200"/>
              <w:jc w:val="center"/>
              <w:rPr>
                <w:rFonts w:ascii="Times New Roman" w:hAnsi="Times New Roman"/>
                <w:sz w:val="20"/>
                <w:szCs w:val="20"/>
              </w:rPr>
            </w:pPr>
            <w:r>
              <w:rPr>
                <w:rFonts w:ascii="Times New Roman" w:hAnsi="Times New Roman"/>
                <w:bCs w:val="false"/>
                <w:iCs w:val="false"/>
                <w:sz w:val="20"/>
                <w:szCs w:val="20"/>
              </w:rPr>
              <w:t>5</w:t>
            </w:r>
          </w:p>
          <w:p>
            <w:pPr>
              <w:pStyle w:val="Style21"/>
              <w:spacing w:lineRule="auto" w:line="240" w:before="0" w:after="200"/>
              <w:jc w:val="center"/>
              <w:rPr>
                <w:rFonts w:ascii="Times New Roman" w:hAnsi="Times New Roman"/>
                <w:sz w:val="20"/>
                <w:szCs w:val="20"/>
              </w:rPr>
            </w:pPr>
            <w:r>
              <w:rPr>
                <w:rFonts w:ascii="Times New Roman" w:hAnsi="Times New Roman"/>
                <w:bCs w:val="false"/>
                <w:iCs w:val="false"/>
                <w:sz w:val="20"/>
                <w:szCs w:val="20"/>
              </w:rPr>
              <w:t>3</w:t>
            </w:r>
          </w:p>
          <w:p>
            <w:pPr>
              <w:pStyle w:val="Style21"/>
              <w:spacing w:lineRule="auto" w:line="240" w:before="0" w:after="200"/>
              <w:jc w:val="center"/>
              <w:rPr>
                <w:rFonts w:ascii="Times New Roman" w:hAnsi="Times New Roman"/>
                <w:sz w:val="20"/>
                <w:szCs w:val="20"/>
              </w:rPr>
            </w:pPr>
            <w:r>
              <w:rPr>
                <w:rFonts w:ascii="Times New Roman" w:hAnsi="Times New Roman"/>
                <w:bCs w:val="false"/>
                <w:iCs w:val="false"/>
                <w:sz w:val="20"/>
                <w:szCs w:val="20"/>
              </w:rPr>
              <w:t>1</w:t>
            </w:r>
          </w:p>
        </w:tc>
        <w:tc>
          <w:tcPr>
            <w:tcW w:w="959" w:type="dxa"/>
            <w:tcBorders>
              <w:left w:val="single" w:sz="4" w:space="0" w:color="000000"/>
              <w:bottom w:val="single" w:sz="4" w:space="0" w:color="000000"/>
              <w:right w:val="single" w:sz="4" w:space="0" w:color="000000"/>
            </w:tcBorders>
          </w:tcPr>
          <w:p>
            <w:pPr>
              <w:pStyle w:val="Style21"/>
              <w:spacing w:lineRule="auto" w:line="240" w:before="0" w:after="200"/>
              <w:jc w:val="center"/>
              <w:rPr>
                <w:rFonts w:ascii="Times New Roman" w:hAnsi="Times New Roman"/>
                <w:sz w:val="20"/>
                <w:szCs w:val="20"/>
              </w:rPr>
            </w:pPr>
            <w:r>
              <w:rPr>
                <w:rFonts w:ascii="Times New Roman" w:hAnsi="Times New Roman"/>
                <w:bCs w:val="false"/>
                <w:iCs w:val="false"/>
                <w:sz w:val="20"/>
                <w:szCs w:val="20"/>
              </w:rPr>
              <w:t>5</w:t>
            </w:r>
          </w:p>
        </w:tc>
      </w:tr>
      <w:tr>
        <w:trPr/>
        <w:tc>
          <w:tcPr>
            <w:tcW w:w="960" w:type="dxa"/>
            <w:tcBorders>
              <w:left w:val="single" w:sz="4" w:space="0" w:color="000000"/>
              <w:bottom w:val="single" w:sz="4" w:space="0" w:color="000000"/>
            </w:tcBorders>
          </w:tcPr>
          <w:p>
            <w:pPr>
              <w:pStyle w:val="Style21"/>
              <w:spacing w:before="0" w:after="200"/>
              <w:jc w:val="center"/>
              <w:rPr>
                <w:rFonts w:ascii="Times New Roman" w:hAnsi="Times New Roman"/>
                <w:sz w:val="20"/>
                <w:szCs w:val="20"/>
              </w:rPr>
            </w:pPr>
            <w:r>
              <w:rPr>
                <w:rFonts w:ascii="Times New Roman" w:hAnsi="Times New Roman"/>
                <w:bCs w:val="false"/>
                <w:iCs w:val="false"/>
                <w:sz w:val="20"/>
                <w:szCs w:val="20"/>
              </w:rPr>
              <w:t>5</w:t>
            </w:r>
          </w:p>
        </w:tc>
        <w:tc>
          <w:tcPr>
            <w:tcW w:w="1770" w:type="dxa"/>
            <w:tcBorders>
              <w:left w:val="single" w:sz="4" w:space="0" w:color="000000"/>
              <w:bottom w:val="single" w:sz="4" w:space="0" w:color="000000"/>
            </w:tcBorders>
          </w:tcPr>
          <w:p>
            <w:pPr>
              <w:pStyle w:val="Style21"/>
              <w:spacing w:lineRule="auto" w:line="240" w:before="0" w:after="29"/>
              <w:jc w:val="left"/>
              <w:rPr>
                <w:rFonts w:ascii="Times New Roman" w:hAnsi="Times New Roman"/>
                <w:sz w:val="20"/>
                <w:szCs w:val="20"/>
              </w:rPr>
            </w:pPr>
            <w:r>
              <w:rPr>
                <w:rFonts w:ascii="Times New Roman" w:hAnsi="Times New Roman"/>
                <w:bCs w:val="false"/>
                <w:iCs w:val="false"/>
                <w:sz w:val="20"/>
                <w:szCs w:val="20"/>
              </w:rPr>
              <w:t>Доля обжалованных предостережений, выданных органом жилищного контроля в рамках профилактических мероприятий в соотношении с общим количеством выданных предостережений в рамках муниципального жилищного контроля со сроком исполнения на отчетный период</w:t>
            </w:r>
          </w:p>
        </w:tc>
        <w:tc>
          <w:tcPr>
            <w:tcW w:w="1575" w:type="dxa"/>
            <w:tcBorders>
              <w:left w:val="single" w:sz="4" w:space="0" w:color="000000"/>
              <w:bottom w:val="single" w:sz="4" w:space="0" w:color="000000"/>
            </w:tcBorders>
          </w:tcPr>
          <w:p>
            <w:pPr>
              <w:pStyle w:val="Style21"/>
              <w:spacing w:lineRule="auto" w:line="240" w:before="0" w:after="29"/>
              <w:jc w:val="center"/>
              <w:rPr>
                <w:rFonts w:ascii="Times New Roman" w:hAnsi="Times New Roman"/>
                <w:sz w:val="20"/>
                <w:szCs w:val="20"/>
              </w:rPr>
            </w:pPr>
            <w:r>
              <w:rPr>
                <w:rFonts w:ascii="Times New Roman" w:hAnsi="Times New Roman"/>
                <w:bCs w:val="false"/>
                <w:iCs w:val="false"/>
                <w:sz w:val="20"/>
                <w:szCs w:val="20"/>
              </w:rPr>
              <w:t>Дпред = Поб х 100/Пред</w:t>
            </w:r>
          </w:p>
        </w:tc>
        <w:tc>
          <w:tcPr>
            <w:tcW w:w="1650" w:type="dxa"/>
            <w:tcBorders>
              <w:left w:val="single" w:sz="4" w:space="0" w:color="000000"/>
              <w:bottom w:val="single" w:sz="4" w:space="0" w:color="000000"/>
            </w:tcBorders>
          </w:tcPr>
          <w:p>
            <w:pPr>
              <w:pStyle w:val="Style21"/>
              <w:spacing w:lineRule="auto" w:line="240" w:before="0" w:after="0"/>
              <w:jc w:val="left"/>
              <w:rPr>
                <w:rFonts w:ascii="Times New Roman" w:hAnsi="Times New Roman"/>
                <w:sz w:val="20"/>
                <w:szCs w:val="20"/>
              </w:rPr>
            </w:pPr>
            <w:r>
              <w:rPr>
                <w:rFonts w:ascii="Times New Roman" w:hAnsi="Times New Roman"/>
                <w:bCs w:val="false"/>
                <w:iCs w:val="false"/>
                <w:sz w:val="20"/>
                <w:szCs w:val="20"/>
              </w:rPr>
              <w:t>Дип — доля обжалованных предостережений на отчетный период;</w:t>
            </w:r>
          </w:p>
          <w:p>
            <w:pPr>
              <w:pStyle w:val="Style21"/>
              <w:spacing w:lineRule="auto" w:line="240" w:before="0" w:after="0"/>
              <w:jc w:val="left"/>
              <w:rPr>
                <w:rFonts w:ascii="Times New Roman" w:hAnsi="Times New Roman"/>
                <w:sz w:val="20"/>
                <w:szCs w:val="20"/>
              </w:rPr>
            </w:pPr>
            <w:r>
              <w:rPr>
                <w:rFonts w:ascii="Times New Roman" w:hAnsi="Times New Roman"/>
                <w:bCs w:val="false"/>
                <w:iCs w:val="false"/>
                <w:sz w:val="20"/>
                <w:szCs w:val="20"/>
              </w:rPr>
              <w:t>Поб — количество обжалованных предостережений на отчетный период.</w:t>
            </w:r>
          </w:p>
          <w:p>
            <w:pPr>
              <w:pStyle w:val="Style21"/>
              <w:spacing w:lineRule="auto" w:line="240" w:before="0" w:after="0"/>
              <w:jc w:val="left"/>
              <w:rPr>
                <w:sz w:val="20"/>
                <w:szCs w:val="20"/>
              </w:rPr>
            </w:pPr>
            <w:r>
              <w:rPr>
                <w:rFonts w:ascii="Times New Roman" w:hAnsi="Times New Roman"/>
                <w:bCs w:val="false"/>
                <w:iCs w:val="false"/>
                <w:sz w:val="20"/>
                <w:szCs w:val="20"/>
              </w:rPr>
              <w:t>Результат округляется до десятых долей (0,1 - 0,4 - в сторону уменьшения; 0,5 - 0,9 - в сторону увеличения)</w:t>
            </w:r>
          </w:p>
          <w:p>
            <w:pPr>
              <w:pStyle w:val="Style21"/>
              <w:spacing w:lineRule="auto" w:line="240" w:before="0" w:after="0"/>
              <w:jc w:val="left"/>
              <w:rPr>
                <w:rFonts w:ascii="Times New Roman" w:hAnsi="Times New Roman"/>
                <w:sz w:val="20"/>
                <w:szCs w:val="20"/>
              </w:rPr>
            </w:pPr>
            <w:r>
              <w:rPr>
                <w:rFonts w:ascii="Times New Roman" w:hAnsi="Times New Roman"/>
                <w:sz w:val="20"/>
                <w:szCs w:val="20"/>
              </w:rPr>
            </w:r>
          </w:p>
          <w:p>
            <w:pPr>
              <w:pStyle w:val="Style21"/>
              <w:spacing w:lineRule="auto" w:line="240" w:before="0" w:after="0"/>
              <w:jc w:val="left"/>
              <w:rPr>
                <w:rFonts w:ascii="Times New Roman" w:hAnsi="Times New Roman"/>
                <w:sz w:val="20"/>
                <w:szCs w:val="20"/>
              </w:rPr>
            </w:pPr>
            <w:r>
              <w:rPr>
                <w:rFonts w:ascii="Times New Roman" w:hAnsi="Times New Roman"/>
                <w:sz w:val="20"/>
                <w:szCs w:val="20"/>
              </w:rPr>
            </w:r>
          </w:p>
        </w:tc>
        <w:tc>
          <w:tcPr>
            <w:tcW w:w="1365" w:type="dxa"/>
            <w:tcBorders>
              <w:left w:val="single" w:sz="4" w:space="0" w:color="000000"/>
              <w:bottom w:val="single" w:sz="4" w:space="0" w:color="000000"/>
            </w:tcBorders>
          </w:tcPr>
          <w:p>
            <w:pPr>
              <w:pStyle w:val="Style21"/>
              <w:spacing w:lineRule="auto" w:line="240" w:before="0" w:after="0"/>
              <w:jc w:val="center"/>
              <w:rPr>
                <w:rFonts w:ascii="Times New Roman" w:hAnsi="Times New Roman"/>
                <w:sz w:val="20"/>
                <w:szCs w:val="20"/>
              </w:rPr>
            </w:pPr>
            <w:r>
              <w:rPr>
                <w:rFonts w:ascii="Times New Roman" w:hAnsi="Times New Roman"/>
                <w:bCs w:val="false"/>
                <w:iCs w:val="false"/>
                <w:sz w:val="20"/>
                <w:szCs w:val="20"/>
              </w:rPr>
              <w:t>не более 10%</w:t>
            </w:r>
          </w:p>
          <w:p>
            <w:pPr>
              <w:pStyle w:val="Style21"/>
              <w:spacing w:lineRule="auto" w:line="240" w:before="0" w:after="0"/>
              <w:jc w:val="center"/>
              <w:rPr>
                <w:rFonts w:ascii="Times New Roman" w:hAnsi="Times New Roman"/>
                <w:sz w:val="20"/>
                <w:szCs w:val="20"/>
              </w:rPr>
            </w:pPr>
            <w:r>
              <w:rPr>
                <w:rFonts w:ascii="Times New Roman" w:hAnsi="Times New Roman"/>
                <w:sz w:val="20"/>
                <w:szCs w:val="20"/>
              </w:rPr>
            </w:r>
          </w:p>
          <w:p>
            <w:pPr>
              <w:pStyle w:val="Style21"/>
              <w:spacing w:lineRule="auto" w:line="240" w:before="0" w:after="0"/>
              <w:jc w:val="center"/>
              <w:rPr>
                <w:rFonts w:ascii="Times New Roman" w:hAnsi="Times New Roman"/>
                <w:sz w:val="20"/>
                <w:szCs w:val="20"/>
              </w:rPr>
            </w:pPr>
            <w:r>
              <w:rPr>
                <w:rFonts w:ascii="Times New Roman" w:hAnsi="Times New Roman"/>
                <w:bCs w:val="false"/>
                <w:iCs w:val="false"/>
                <w:sz w:val="20"/>
                <w:szCs w:val="20"/>
              </w:rPr>
              <w:t>от 10% до 20%</w:t>
            </w:r>
          </w:p>
          <w:p>
            <w:pPr>
              <w:pStyle w:val="Style21"/>
              <w:spacing w:lineRule="auto" w:line="240" w:before="0" w:after="0"/>
              <w:jc w:val="center"/>
              <w:rPr>
                <w:rFonts w:ascii="Times New Roman" w:hAnsi="Times New Roman"/>
                <w:sz w:val="20"/>
                <w:szCs w:val="20"/>
              </w:rPr>
            </w:pPr>
            <w:r>
              <w:rPr>
                <w:rFonts w:ascii="Times New Roman" w:hAnsi="Times New Roman"/>
                <w:sz w:val="20"/>
                <w:szCs w:val="20"/>
              </w:rPr>
            </w:r>
          </w:p>
          <w:p>
            <w:pPr>
              <w:pStyle w:val="Style21"/>
              <w:spacing w:lineRule="auto" w:line="240" w:before="0" w:after="0"/>
              <w:jc w:val="center"/>
              <w:rPr>
                <w:rFonts w:ascii="Times New Roman" w:hAnsi="Times New Roman"/>
                <w:sz w:val="20"/>
                <w:szCs w:val="20"/>
              </w:rPr>
            </w:pPr>
            <w:r>
              <w:rPr>
                <w:rFonts w:ascii="Times New Roman" w:hAnsi="Times New Roman"/>
                <w:bCs w:val="false"/>
                <w:iCs w:val="false"/>
                <w:sz w:val="20"/>
                <w:szCs w:val="20"/>
              </w:rPr>
              <w:t>более 20%</w:t>
            </w:r>
          </w:p>
        </w:tc>
        <w:tc>
          <w:tcPr>
            <w:tcW w:w="1350" w:type="dxa"/>
            <w:gridSpan w:val="2"/>
            <w:tcBorders>
              <w:left w:val="single" w:sz="4" w:space="0" w:color="000000"/>
              <w:bottom w:val="single" w:sz="4" w:space="0" w:color="000000"/>
            </w:tcBorders>
          </w:tcPr>
          <w:p>
            <w:pPr>
              <w:pStyle w:val="Style21"/>
              <w:spacing w:lineRule="auto" w:line="240" w:before="0" w:after="200"/>
              <w:jc w:val="center"/>
              <w:rPr>
                <w:rFonts w:ascii="Times New Roman" w:hAnsi="Times New Roman"/>
                <w:sz w:val="20"/>
                <w:szCs w:val="20"/>
              </w:rPr>
            </w:pPr>
            <w:r>
              <w:rPr>
                <w:rFonts w:ascii="Times New Roman" w:hAnsi="Times New Roman"/>
                <w:bCs w:val="false"/>
                <w:iCs w:val="false"/>
                <w:sz w:val="20"/>
                <w:szCs w:val="20"/>
              </w:rPr>
              <w:t>5</w:t>
            </w:r>
          </w:p>
          <w:p>
            <w:pPr>
              <w:pStyle w:val="Style21"/>
              <w:spacing w:lineRule="auto" w:line="240" w:before="0" w:after="200"/>
              <w:jc w:val="center"/>
              <w:rPr>
                <w:rFonts w:ascii="Times New Roman" w:hAnsi="Times New Roman"/>
                <w:sz w:val="20"/>
                <w:szCs w:val="20"/>
              </w:rPr>
            </w:pPr>
            <w:r>
              <w:rPr>
                <w:rFonts w:ascii="Times New Roman" w:hAnsi="Times New Roman"/>
                <w:bCs w:val="false"/>
                <w:iCs w:val="false"/>
                <w:sz w:val="20"/>
                <w:szCs w:val="20"/>
              </w:rPr>
              <w:t>3</w:t>
            </w:r>
          </w:p>
          <w:p>
            <w:pPr>
              <w:pStyle w:val="Style21"/>
              <w:spacing w:lineRule="auto" w:line="240" w:before="0" w:after="200"/>
              <w:jc w:val="center"/>
              <w:rPr>
                <w:rFonts w:ascii="Times New Roman" w:hAnsi="Times New Roman"/>
                <w:sz w:val="20"/>
                <w:szCs w:val="20"/>
              </w:rPr>
            </w:pPr>
            <w:r>
              <w:rPr>
                <w:rFonts w:ascii="Times New Roman" w:hAnsi="Times New Roman"/>
                <w:bCs w:val="false"/>
                <w:iCs w:val="false"/>
                <w:sz w:val="20"/>
                <w:szCs w:val="20"/>
              </w:rPr>
              <w:t>1</w:t>
            </w:r>
          </w:p>
        </w:tc>
        <w:tc>
          <w:tcPr>
            <w:tcW w:w="959" w:type="dxa"/>
            <w:tcBorders>
              <w:left w:val="single" w:sz="4" w:space="0" w:color="000000"/>
              <w:bottom w:val="single" w:sz="4" w:space="0" w:color="000000"/>
              <w:right w:val="single" w:sz="4" w:space="0" w:color="000000"/>
            </w:tcBorders>
          </w:tcPr>
          <w:p>
            <w:pPr>
              <w:pStyle w:val="Style21"/>
              <w:spacing w:lineRule="auto" w:line="240" w:before="0" w:after="200"/>
              <w:jc w:val="center"/>
              <w:rPr>
                <w:rFonts w:ascii="Times New Roman" w:hAnsi="Times New Roman"/>
                <w:sz w:val="20"/>
                <w:szCs w:val="20"/>
              </w:rPr>
            </w:pPr>
            <w:r>
              <w:rPr>
                <w:rFonts w:ascii="Times New Roman" w:hAnsi="Times New Roman"/>
                <w:bCs w:val="false"/>
                <w:iCs w:val="false"/>
                <w:sz w:val="20"/>
                <w:szCs w:val="20"/>
              </w:rPr>
              <w:t>5</w:t>
            </w:r>
          </w:p>
        </w:tc>
      </w:tr>
      <w:tr>
        <w:trPr/>
        <w:tc>
          <w:tcPr>
            <w:tcW w:w="960" w:type="dxa"/>
            <w:tcBorders>
              <w:left w:val="single" w:sz="4" w:space="0" w:color="000000"/>
              <w:bottom w:val="single" w:sz="4" w:space="0" w:color="000000"/>
            </w:tcBorders>
          </w:tcPr>
          <w:p>
            <w:pPr>
              <w:pStyle w:val="Style21"/>
              <w:spacing w:before="0" w:after="200"/>
              <w:jc w:val="center"/>
              <w:rPr>
                <w:rFonts w:ascii="Times New Roman" w:hAnsi="Times New Roman"/>
                <w:sz w:val="20"/>
                <w:szCs w:val="20"/>
              </w:rPr>
            </w:pPr>
            <w:r>
              <w:rPr>
                <w:rFonts w:ascii="Times New Roman" w:hAnsi="Times New Roman"/>
                <w:bCs w:val="false"/>
                <w:iCs w:val="false"/>
                <w:sz w:val="20"/>
                <w:szCs w:val="20"/>
              </w:rPr>
              <w:t>6</w:t>
            </w:r>
          </w:p>
        </w:tc>
        <w:tc>
          <w:tcPr>
            <w:tcW w:w="1770" w:type="dxa"/>
            <w:tcBorders>
              <w:left w:val="single" w:sz="4" w:space="0" w:color="000000"/>
              <w:bottom w:val="single" w:sz="4" w:space="0" w:color="000000"/>
            </w:tcBorders>
          </w:tcPr>
          <w:p>
            <w:pPr>
              <w:pStyle w:val="Style21"/>
              <w:spacing w:lineRule="auto" w:line="240" w:before="0" w:after="29"/>
              <w:jc w:val="left"/>
              <w:rPr>
                <w:rFonts w:ascii="Times New Roman" w:hAnsi="Times New Roman"/>
                <w:sz w:val="20"/>
                <w:szCs w:val="20"/>
              </w:rPr>
            </w:pPr>
            <w:r>
              <w:rPr>
                <w:rFonts w:ascii="Times New Roman" w:hAnsi="Times New Roman"/>
                <w:bCs w:val="false"/>
                <w:iCs w:val="false"/>
                <w:sz w:val="20"/>
                <w:szCs w:val="20"/>
              </w:rPr>
              <w:t>Подготовка и размещение доклада о правоприменительной практике на официальном сайте в информационной сети Интернет</w:t>
            </w:r>
          </w:p>
        </w:tc>
        <w:tc>
          <w:tcPr>
            <w:tcW w:w="1575" w:type="dxa"/>
            <w:tcBorders>
              <w:left w:val="single" w:sz="4" w:space="0" w:color="000000"/>
              <w:bottom w:val="single" w:sz="4" w:space="0" w:color="000000"/>
            </w:tcBorders>
          </w:tcPr>
          <w:p>
            <w:pPr>
              <w:pStyle w:val="Style21"/>
              <w:spacing w:lineRule="auto" w:line="240" w:before="0" w:after="29"/>
              <w:jc w:val="center"/>
              <w:rPr>
                <w:rFonts w:ascii="Times New Roman" w:hAnsi="Times New Roman"/>
                <w:sz w:val="20"/>
                <w:szCs w:val="20"/>
              </w:rPr>
            </w:pPr>
            <w:r>
              <w:rPr>
                <w:rFonts w:ascii="Times New Roman" w:hAnsi="Times New Roman"/>
                <w:sz w:val="20"/>
                <w:szCs w:val="20"/>
              </w:rPr>
            </w:r>
          </w:p>
        </w:tc>
        <w:tc>
          <w:tcPr>
            <w:tcW w:w="1650" w:type="dxa"/>
            <w:tcBorders>
              <w:left w:val="single" w:sz="4" w:space="0" w:color="000000"/>
              <w:bottom w:val="single" w:sz="4" w:space="0" w:color="000000"/>
            </w:tcBorders>
          </w:tcPr>
          <w:p>
            <w:pPr>
              <w:pStyle w:val="Style21"/>
              <w:spacing w:lineRule="auto" w:line="240" w:before="0" w:after="0"/>
              <w:jc w:val="left"/>
              <w:rPr>
                <w:rFonts w:ascii="Times New Roman" w:hAnsi="Times New Roman"/>
                <w:sz w:val="20"/>
                <w:szCs w:val="20"/>
              </w:rPr>
            </w:pPr>
            <w:r>
              <w:rPr>
                <w:rFonts w:ascii="Times New Roman" w:hAnsi="Times New Roman"/>
                <w:sz w:val="20"/>
                <w:szCs w:val="20"/>
              </w:rPr>
            </w:r>
          </w:p>
        </w:tc>
        <w:tc>
          <w:tcPr>
            <w:tcW w:w="1365" w:type="dxa"/>
            <w:tcBorders>
              <w:left w:val="single" w:sz="4" w:space="0" w:color="000000"/>
              <w:bottom w:val="single" w:sz="4" w:space="0" w:color="000000"/>
            </w:tcBorders>
          </w:tcPr>
          <w:p>
            <w:pPr>
              <w:pStyle w:val="Style21"/>
              <w:spacing w:lineRule="auto" w:line="240" w:before="0" w:after="0"/>
              <w:jc w:val="center"/>
              <w:rPr>
                <w:rFonts w:ascii="Times New Roman" w:hAnsi="Times New Roman"/>
                <w:sz w:val="20"/>
                <w:szCs w:val="20"/>
              </w:rPr>
            </w:pPr>
            <w:r>
              <w:rPr>
                <w:rFonts w:ascii="Times New Roman" w:hAnsi="Times New Roman"/>
                <w:bCs w:val="false"/>
                <w:iCs w:val="false"/>
                <w:sz w:val="20"/>
                <w:szCs w:val="20"/>
              </w:rPr>
              <w:t>размещен</w:t>
            </w:r>
          </w:p>
          <w:p>
            <w:pPr>
              <w:pStyle w:val="Style21"/>
              <w:spacing w:lineRule="auto" w:line="240" w:before="0" w:after="0"/>
              <w:jc w:val="center"/>
              <w:rPr>
                <w:rFonts w:ascii="Times New Roman" w:hAnsi="Times New Roman"/>
                <w:sz w:val="20"/>
                <w:szCs w:val="20"/>
              </w:rPr>
            </w:pPr>
            <w:r>
              <w:rPr>
                <w:rFonts w:ascii="Times New Roman" w:hAnsi="Times New Roman"/>
                <w:sz w:val="20"/>
                <w:szCs w:val="20"/>
              </w:rPr>
            </w:r>
          </w:p>
          <w:p>
            <w:pPr>
              <w:pStyle w:val="Style21"/>
              <w:spacing w:lineRule="auto" w:line="240" w:before="0" w:after="0"/>
              <w:jc w:val="center"/>
              <w:rPr>
                <w:rFonts w:ascii="Times New Roman" w:hAnsi="Times New Roman"/>
                <w:sz w:val="20"/>
                <w:szCs w:val="20"/>
              </w:rPr>
            </w:pPr>
            <w:r>
              <w:rPr>
                <w:rFonts w:ascii="Times New Roman" w:hAnsi="Times New Roman"/>
                <w:bCs w:val="false"/>
                <w:iCs w:val="false"/>
                <w:sz w:val="20"/>
                <w:szCs w:val="20"/>
              </w:rPr>
              <w:t>не размещен</w:t>
            </w:r>
          </w:p>
        </w:tc>
        <w:tc>
          <w:tcPr>
            <w:tcW w:w="1350" w:type="dxa"/>
            <w:gridSpan w:val="2"/>
            <w:tcBorders>
              <w:left w:val="single" w:sz="4" w:space="0" w:color="000000"/>
              <w:bottom w:val="single" w:sz="4" w:space="0" w:color="000000"/>
            </w:tcBorders>
          </w:tcPr>
          <w:p>
            <w:pPr>
              <w:pStyle w:val="Style21"/>
              <w:spacing w:lineRule="auto" w:line="240" w:before="0" w:after="200"/>
              <w:jc w:val="center"/>
              <w:rPr>
                <w:rFonts w:ascii="Times New Roman" w:hAnsi="Times New Roman"/>
                <w:sz w:val="20"/>
                <w:szCs w:val="20"/>
              </w:rPr>
            </w:pPr>
            <w:r>
              <w:rPr>
                <w:rFonts w:ascii="Times New Roman" w:hAnsi="Times New Roman"/>
                <w:bCs w:val="false"/>
                <w:iCs w:val="false"/>
                <w:sz w:val="20"/>
                <w:szCs w:val="20"/>
              </w:rPr>
              <w:t>5</w:t>
            </w:r>
          </w:p>
          <w:p>
            <w:pPr>
              <w:pStyle w:val="Style21"/>
              <w:spacing w:lineRule="auto" w:line="240" w:before="0" w:after="200"/>
              <w:jc w:val="center"/>
              <w:rPr>
                <w:rFonts w:ascii="Times New Roman" w:hAnsi="Times New Roman"/>
                <w:sz w:val="20"/>
                <w:szCs w:val="20"/>
              </w:rPr>
            </w:pPr>
            <w:r>
              <w:rPr>
                <w:rFonts w:ascii="Times New Roman" w:hAnsi="Times New Roman"/>
                <w:bCs w:val="false"/>
                <w:iCs w:val="false"/>
                <w:sz w:val="20"/>
                <w:szCs w:val="20"/>
              </w:rPr>
              <w:t>1</w:t>
            </w:r>
          </w:p>
        </w:tc>
        <w:tc>
          <w:tcPr>
            <w:tcW w:w="959" w:type="dxa"/>
            <w:tcBorders>
              <w:left w:val="single" w:sz="4" w:space="0" w:color="000000"/>
              <w:bottom w:val="single" w:sz="4" w:space="0" w:color="000000"/>
              <w:right w:val="single" w:sz="4" w:space="0" w:color="000000"/>
            </w:tcBorders>
          </w:tcPr>
          <w:p>
            <w:pPr>
              <w:pStyle w:val="Style21"/>
              <w:spacing w:lineRule="auto" w:line="240" w:before="0" w:after="200"/>
              <w:jc w:val="center"/>
              <w:rPr>
                <w:rFonts w:ascii="Times New Roman" w:hAnsi="Times New Roman"/>
                <w:sz w:val="20"/>
                <w:szCs w:val="20"/>
              </w:rPr>
            </w:pPr>
            <w:r>
              <w:rPr>
                <w:rFonts w:ascii="Times New Roman" w:hAnsi="Times New Roman"/>
                <w:bCs w:val="false"/>
                <w:iCs w:val="false"/>
                <w:sz w:val="20"/>
                <w:szCs w:val="20"/>
              </w:rPr>
              <w:t>5</w:t>
            </w:r>
          </w:p>
        </w:tc>
      </w:tr>
      <w:tr>
        <w:trPr/>
        <w:tc>
          <w:tcPr>
            <w:tcW w:w="960" w:type="dxa"/>
            <w:tcBorders>
              <w:left w:val="single" w:sz="4" w:space="0" w:color="000000"/>
              <w:bottom w:val="single" w:sz="4" w:space="0" w:color="000000"/>
            </w:tcBorders>
          </w:tcPr>
          <w:p>
            <w:pPr>
              <w:pStyle w:val="Style21"/>
              <w:spacing w:before="0" w:after="200"/>
              <w:jc w:val="center"/>
              <w:rPr>
                <w:rFonts w:ascii="Times New Roman" w:hAnsi="Times New Roman"/>
                <w:sz w:val="20"/>
                <w:szCs w:val="20"/>
              </w:rPr>
            </w:pPr>
            <w:r>
              <w:rPr>
                <w:rFonts w:ascii="Times New Roman" w:hAnsi="Times New Roman"/>
                <w:bCs w:val="false"/>
                <w:iCs w:val="false"/>
                <w:sz w:val="20"/>
                <w:szCs w:val="20"/>
              </w:rPr>
              <w:t>7</w:t>
            </w:r>
          </w:p>
        </w:tc>
        <w:tc>
          <w:tcPr>
            <w:tcW w:w="1770" w:type="dxa"/>
            <w:tcBorders>
              <w:left w:val="single" w:sz="4" w:space="0" w:color="000000"/>
              <w:bottom w:val="single" w:sz="4" w:space="0" w:color="000000"/>
            </w:tcBorders>
          </w:tcPr>
          <w:p>
            <w:pPr>
              <w:pStyle w:val="Style21"/>
              <w:spacing w:lineRule="auto" w:line="240" w:before="0" w:after="29"/>
              <w:jc w:val="left"/>
              <w:rPr>
                <w:rFonts w:ascii="Times New Roman" w:hAnsi="Times New Roman"/>
                <w:sz w:val="20"/>
                <w:szCs w:val="20"/>
              </w:rPr>
            </w:pPr>
            <w:r>
              <w:rPr>
                <w:rFonts w:ascii="Times New Roman" w:hAnsi="Times New Roman"/>
                <w:bCs w:val="false"/>
                <w:iCs w:val="false"/>
                <w:sz w:val="20"/>
                <w:szCs w:val="20"/>
              </w:rPr>
              <w:t>Доля проведенных обязательных профилактических визитов</w:t>
            </w:r>
          </w:p>
        </w:tc>
        <w:tc>
          <w:tcPr>
            <w:tcW w:w="1575" w:type="dxa"/>
            <w:tcBorders>
              <w:left w:val="single" w:sz="4" w:space="0" w:color="000000"/>
              <w:bottom w:val="single" w:sz="4" w:space="0" w:color="000000"/>
            </w:tcBorders>
          </w:tcPr>
          <w:p>
            <w:pPr>
              <w:pStyle w:val="Style21"/>
              <w:spacing w:lineRule="auto" w:line="240" w:before="0" w:after="29"/>
              <w:jc w:val="center"/>
              <w:rPr>
                <w:rFonts w:ascii="Times New Roman" w:hAnsi="Times New Roman"/>
                <w:sz w:val="20"/>
                <w:szCs w:val="20"/>
              </w:rPr>
            </w:pPr>
            <w:r>
              <w:rPr>
                <w:rFonts w:ascii="Times New Roman" w:hAnsi="Times New Roman"/>
                <w:bCs w:val="false"/>
                <w:iCs w:val="false"/>
                <w:sz w:val="20"/>
                <w:szCs w:val="20"/>
              </w:rPr>
              <w:t>Дпв = КВ х 100/ОВ</w:t>
            </w:r>
          </w:p>
        </w:tc>
        <w:tc>
          <w:tcPr>
            <w:tcW w:w="1650" w:type="dxa"/>
            <w:tcBorders>
              <w:left w:val="single" w:sz="4" w:space="0" w:color="000000"/>
              <w:bottom w:val="single" w:sz="4" w:space="0" w:color="000000"/>
            </w:tcBorders>
          </w:tcPr>
          <w:p>
            <w:pPr>
              <w:pStyle w:val="Style21"/>
              <w:spacing w:lineRule="auto" w:line="240" w:before="0" w:after="0"/>
              <w:jc w:val="left"/>
              <w:rPr>
                <w:rFonts w:ascii="Times New Roman" w:hAnsi="Times New Roman"/>
                <w:sz w:val="20"/>
                <w:szCs w:val="20"/>
              </w:rPr>
            </w:pPr>
            <w:r>
              <w:rPr>
                <w:rFonts w:ascii="Times New Roman" w:hAnsi="Times New Roman"/>
                <w:bCs w:val="false"/>
                <w:iCs w:val="false"/>
                <w:sz w:val="20"/>
                <w:szCs w:val="20"/>
              </w:rPr>
              <w:t>Дпв — доля проведенных обязательных профилактических визитов</w:t>
            </w:r>
          </w:p>
          <w:p>
            <w:pPr>
              <w:pStyle w:val="Style21"/>
              <w:spacing w:lineRule="auto" w:line="240" w:before="0" w:after="0"/>
              <w:jc w:val="left"/>
              <w:rPr>
                <w:rFonts w:ascii="Times New Roman" w:hAnsi="Times New Roman"/>
                <w:sz w:val="20"/>
                <w:szCs w:val="20"/>
              </w:rPr>
            </w:pPr>
            <w:r>
              <w:rPr>
                <w:rFonts w:ascii="Times New Roman" w:hAnsi="Times New Roman"/>
                <w:bCs w:val="false"/>
                <w:iCs w:val="false"/>
                <w:sz w:val="20"/>
                <w:szCs w:val="20"/>
              </w:rPr>
              <w:t>КВ — количество проведенных</w:t>
            </w:r>
          </w:p>
          <w:p>
            <w:pPr>
              <w:pStyle w:val="Style21"/>
              <w:spacing w:lineRule="auto" w:line="240" w:before="0" w:after="0"/>
              <w:jc w:val="left"/>
              <w:rPr>
                <w:rFonts w:ascii="Times New Roman" w:hAnsi="Times New Roman"/>
                <w:sz w:val="20"/>
                <w:szCs w:val="20"/>
              </w:rPr>
            </w:pPr>
            <w:r>
              <w:rPr>
                <w:rFonts w:ascii="Times New Roman" w:hAnsi="Times New Roman"/>
                <w:bCs w:val="false"/>
                <w:iCs w:val="false"/>
                <w:sz w:val="20"/>
                <w:szCs w:val="20"/>
              </w:rPr>
              <w:t>обязательных профилактических визитов</w:t>
            </w:r>
          </w:p>
          <w:p>
            <w:pPr>
              <w:pStyle w:val="Style21"/>
              <w:spacing w:lineRule="auto" w:line="240" w:before="0" w:after="0"/>
              <w:jc w:val="left"/>
              <w:rPr>
                <w:rFonts w:ascii="Times New Roman" w:hAnsi="Times New Roman"/>
                <w:sz w:val="20"/>
                <w:szCs w:val="20"/>
              </w:rPr>
            </w:pPr>
            <w:r>
              <w:rPr>
                <w:rFonts w:ascii="Times New Roman" w:hAnsi="Times New Roman"/>
                <w:bCs w:val="false"/>
                <w:iCs w:val="false"/>
                <w:sz w:val="20"/>
                <w:szCs w:val="20"/>
              </w:rPr>
              <w:t>обязательных профилактических визитов</w:t>
            </w:r>
          </w:p>
          <w:p>
            <w:pPr>
              <w:pStyle w:val="Style21"/>
              <w:spacing w:lineRule="auto" w:line="240" w:before="0" w:after="0"/>
              <w:jc w:val="left"/>
              <w:rPr>
                <w:rFonts w:ascii="Times New Roman" w:hAnsi="Times New Roman"/>
                <w:sz w:val="20"/>
                <w:szCs w:val="20"/>
              </w:rPr>
            </w:pPr>
            <w:r>
              <w:rPr>
                <w:rFonts w:ascii="Times New Roman" w:hAnsi="Times New Roman"/>
                <w:bCs w:val="false"/>
                <w:iCs w:val="false"/>
                <w:sz w:val="20"/>
                <w:szCs w:val="20"/>
              </w:rPr>
              <w:t>ОВ — общее количество запланированных обязательных профилактических визитов.</w:t>
            </w:r>
          </w:p>
          <w:p>
            <w:pPr>
              <w:pStyle w:val="Style21"/>
              <w:spacing w:lineRule="auto" w:line="240" w:before="0" w:after="0"/>
              <w:jc w:val="left"/>
              <w:rPr>
                <w:sz w:val="20"/>
                <w:szCs w:val="20"/>
              </w:rPr>
            </w:pPr>
            <w:r>
              <w:rPr>
                <w:rFonts w:ascii="Times New Roman" w:hAnsi="Times New Roman"/>
                <w:bCs w:val="false"/>
                <w:iCs w:val="false"/>
                <w:sz w:val="20"/>
                <w:szCs w:val="20"/>
              </w:rPr>
              <w:t>Результат округляется до десятых долей (0,1 - 0,4 - в сторону уменьшения; 0,5 - 0,9 - в сторону увеличения)</w:t>
            </w:r>
          </w:p>
        </w:tc>
        <w:tc>
          <w:tcPr>
            <w:tcW w:w="1365" w:type="dxa"/>
            <w:tcBorders>
              <w:left w:val="single" w:sz="4" w:space="0" w:color="000000"/>
              <w:bottom w:val="single" w:sz="4" w:space="0" w:color="000000"/>
            </w:tcBorders>
          </w:tcPr>
          <w:p>
            <w:pPr>
              <w:pStyle w:val="Style21"/>
              <w:spacing w:lineRule="auto" w:line="240" w:before="0" w:after="0"/>
              <w:jc w:val="center"/>
              <w:rPr>
                <w:rFonts w:ascii="Times New Roman" w:hAnsi="Times New Roman"/>
                <w:sz w:val="20"/>
                <w:szCs w:val="20"/>
              </w:rPr>
            </w:pPr>
            <w:r>
              <w:rPr>
                <w:rFonts w:ascii="Times New Roman" w:hAnsi="Times New Roman"/>
                <w:bCs w:val="false"/>
                <w:iCs w:val="false"/>
                <w:sz w:val="20"/>
                <w:szCs w:val="20"/>
              </w:rPr>
              <w:t>не менее 80%</w:t>
            </w:r>
          </w:p>
          <w:p>
            <w:pPr>
              <w:pStyle w:val="Style21"/>
              <w:spacing w:lineRule="auto" w:line="240" w:before="0" w:after="0"/>
              <w:jc w:val="center"/>
              <w:rPr>
                <w:rFonts w:ascii="Times New Roman" w:hAnsi="Times New Roman"/>
                <w:sz w:val="20"/>
                <w:szCs w:val="20"/>
              </w:rPr>
            </w:pPr>
            <w:r>
              <w:rPr>
                <w:rFonts w:ascii="Times New Roman" w:hAnsi="Times New Roman"/>
                <w:sz w:val="20"/>
                <w:szCs w:val="20"/>
              </w:rPr>
            </w:r>
          </w:p>
          <w:p>
            <w:pPr>
              <w:pStyle w:val="Style21"/>
              <w:spacing w:lineRule="auto" w:line="240" w:before="0" w:after="0"/>
              <w:jc w:val="center"/>
              <w:rPr>
                <w:rFonts w:ascii="Times New Roman" w:hAnsi="Times New Roman"/>
                <w:sz w:val="20"/>
                <w:szCs w:val="20"/>
              </w:rPr>
            </w:pPr>
            <w:r>
              <w:rPr>
                <w:rFonts w:ascii="Times New Roman" w:hAnsi="Times New Roman"/>
                <w:bCs w:val="false"/>
                <w:iCs w:val="false"/>
                <w:sz w:val="20"/>
                <w:szCs w:val="20"/>
              </w:rPr>
              <w:t>от 70% до 79%</w:t>
            </w:r>
          </w:p>
          <w:p>
            <w:pPr>
              <w:pStyle w:val="Style21"/>
              <w:spacing w:lineRule="auto" w:line="240" w:before="0" w:after="0"/>
              <w:jc w:val="center"/>
              <w:rPr>
                <w:rFonts w:ascii="Times New Roman" w:hAnsi="Times New Roman"/>
                <w:sz w:val="20"/>
                <w:szCs w:val="20"/>
              </w:rPr>
            </w:pPr>
            <w:r>
              <w:rPr>
                <w:rFonts w:ascii="Times New Roman" w:hAnsi="Times New Roman"/>
                <w:sz w:val="20"/>
                <w:szCs w:val="20"/>
              </w:rPr>
            </w:r>
          </w:p>
          <w:p>
            <w:pPr>
              <w:pStyle w:val="Style21"/>
              <w:spacing w:lineRule="auto" w:line="240" w:before="0" w:after="0"/>
              <w:jc w:val="center"/>
              <w:rPr>
                <w:rFonts w:ascii="Times New Roman" w:hAnsi="Times New Roman"/>
                <w:sz w:val="20"/>
                <w:szCs w:val="20"/>
              </w:rPr>
            </w:pPr>
            <w:r>
              <w:rPr>
                <w:rFonts w:ascii="Times New Roman" w:hAnsi="Times New Roman"/>
                <w:bCs w:val="false"/>
                <w:iCs w:val="false"/>
                <w:sz w:val="20"/>
                <w:szCs w:val="20"/>
              </w:rPr>
              <w:t>менее 69%</w:t>
            </w:r>
          </w:p>
        </w:tc>
        <w:tc>
          <w:tcPr>
            <w:tcW w:w="1350" w:type="dxa"/>
            <w:gridSpan w:val="2"/>
            <w:tcBorders>
              <w:left w:val="single" w:sz="4" w:space="0" w:color="000000"/>
              <w:bottom w:val="single" w:sz="4" w:space="0" w:color="000000"/>
            </w:tcBorders>
          </w:tcPr>
          <w:p>
            <w:pPr>
              <w:pStyle w:val="Style21"/>
              <w:spacing w:lineRule="auto" w:line="240" w:before="0" w:after="200"/>
              <w:jc w:val="center"/>
              <w:rPr>
                <w:rFonts w:ascii="Times New Roman" w:hAnsi="Times New Roman"/>
                <w:sz w:val="20"/>
                <w:szCs w:val="20"/>
              </w:rPr>
            </w:pPr>
            <w:r>
              <w:rPr>
                <w:rFonts w:ascii="Times New Roman" w:hAnsi="Times New Roman"/>
                <w:bCs w:val="false"/>
                <w:iCs w:val="false"/>
                <w:sz w:val="20"/>
                <w:szCs w:val="20"/>
              </w:rPr>
              <w:t>5</w:t>
            </w:r>
          </w:p>
          <w:p>
            <w:pPr>
              <w:pStyle w:val="Style21"/>
              <w:spacing w:lineRule="auto" w:line="240" w:before="0" w:after="200"/>
              <w:jc w:val="center"/>
              <w:rPr>
                <w:rFonts w:ascii="Times New Roman" w:hAnsi="Times New Roman"/>
                <w:sz w:val="20"/>
                <w:szCs w:val="20"/>
              </w:rPr>
            </w:pPr>
            <w:r>
              <w:rPr>
                <w:rFonts w:ascii="Times New Roman" w:hAnsi="Times New Roman"/>
                <w:bCs w:val="false"/>
                <w:iCs w:val="false"/>
                <w:sz w:val="20"/>
                <w:szCs w:val="20"/>
              </w:rPr>
              <w:t>3</w:t>
            </w:r>
          </w:p>
          <w:p>
            <w:pPr>
              <w:pStyle w:val="Style21"/>
              <w:spacing w:lineRule="auto" w:line="240" w:before="0" w:after="200"/>
              <w:jc w:val="center"/>
              <w:rPr>
                <w:rFonts w:ascii="Times New Roman" w:hAnsi="Times New Roman"/>
                <w:sz w:val="20"/>
                <w:szCs w:val="20"/>
              </w:rPr>
            </w:pPr>
            <w:r>
              <w:rPr>
                <w:rFonts w:ascii="Times New Roman" w:hAnsi="Times New Roman"/>
                <w:bCs w:val="false"/>
                <w:iCs w:val="false"/>
                <w:sz w:val="20"/>
                <w:szCs w:val="20"/>
              </w:rPr>
              <w:t>1</w:t>
            </w:r>
          </w:p>
        </w:tc>
        <w:tc>
          <w:tcPr>
            <w:tcW w:w="959" w:type="dxa"/>
            <w:tcBorders>
              <w:left w:val="single" w:sz="4" w:space="0" w:color="000000"/>
              <w:bottom w:val="single" w:sz="4" w:space="0" w:color="000000"/>
              <w:right w:val="single" w:sz="4" w:space="0" w:color="000000"/>
            </w:tcBorders>
          </w:tcPr>
          <w:p>
            <w:pPr>
              <w:pStyle w:val="Style21"/>
              <w:spacing w:lineRule="auto" w:line="240" w:before="0" w:after="200"/>
              <w:jc w:val="center"/>
              <w:rPr>
                <w:rFonts w:ascii="Times New Roman" w:hAnsi="Times New Roman"/>
                <w:sz w:val="20"/>
                <w:szCs w:val="20"/>
              </w:rPr>
            </w:pPr>
            <w:r>
              <w:rPr>
                <w:rFonts w:ascii="Times New Roman" w:hAnsi="Times New Roman"/>
                <w:bCs w:val="false"/>
                <w:iCs w:val="false"/>
                <w:sz w:val="20"/>
                <w:szCs w:val="20"/>
              </w:rPr>
              <w:t>5</w:t>
            </w:r>
          </w:p>
        </w:tc>
      </w:tr>
      <w:tr>
        <w:trPr/>
        <w:tc>
          <w:tcPr>
            <w:tcW w:w="960" w:type="dxa"/>
            <w:tcBorders>
              <w:left w:val="single" w:sz="4" w:space="0" w:color="000000"/>
              <w:bottom w:val="single" w:sz="4" w:space="0" w:color="000000"/>
            </w:tcBorders>
          </w:tcPr>
          <w:p>
            <w:pPr>
              <w:pStyle w:val="Style21"/>
              <w:spacing w:before="0" w:after="200"/>
              <w:jc w:val="center"/>
              <w:rPr>
                <w:rFonts w:ascii="Times New Roman" w:hAnsi="Times New Roman"/>
                <w:sz w:val="20"/>
                <w:szCs w:val="20"/>
              </w:rPr>
            </w:pPr>
            <w:r>
              <w:rPr>
                <w:rFonts w:ascii="Times New Roman" w:hAnsi="Times New Roman"/>
                <w:bCs w:val="false"/>
                <w:iCs w:val="false"/>
                <w:sz w:val="20"/>
                <w:szCs w:val="20"/>
              </w:rPr>
              <w:t>8</w:t>
            </w:r>
          </w:p>
        </w:tc>
        <w:tc>
          <w:tcPr>
            <w:tcW w:w="1770" w:type="dxa"/>
            <w:tcBorders>
              <w:left w:val="single" w:sz="4" w:space="0" w:color="000000"/>
              <w:bottom w:val="single" w:sz="4" w:space="0" w:color="000000"/>
            </w:tcBorders>
          </w:tcPr>
          <w:p>
            <w:pPr>
              <w:pStyle w:val="Style21"/>
              <w:spacing w:lineRule="auto" w:line="240" w:before="0" w:after="29"/>
              <w:jc w:val="left"/>
              <w:rPr>
                <w:rFonts w:ascii="Times New Roman" w:hAnsi="Times New Roman"/>
                <w:sz w:val="20"/>
                <w:szCs w:val="20"/>
              </w:rPr>
            </w:pPr>
            <w:r>
              <w:rPr>
                <w:rFonts w:ascii="Times New Roman" w:hAnsi="Times New Roman"/>
                <w:bCs w:val="false"/>
                <w:iCs w:val="false"/>
                <w:sz w:val="20"/>
                <w:szCs w:val="20"/>
              </w:rPr>
              <w:t>Консультирование (в том числе письменное консультирование) по вопросам, касающимся порядка осуществления муниципального жилищного контроля</w:t>
            </w:r>
          </w:p>
        </w:tc>
        <w:tc>
          <w:tcPr>
            <w:tcW w:w="1575" w:type="dxa"/>
            <w:tcBorders>
              <w:left w:val="single" w:sz="4" w:space="0" w:color="000000"/>
              <w:bottom w:val="single" w:sz="4" w:space="0" w:color="000000"/>
            </w:tcBorders>
          </w:tcPr>
          <w:p>
            <w:pPr>
              <w:pStyle w:val="Style21"/>
              <w:spacing w:lineRule="auto" w:line="240" w:before="0" w:after="29"/>
              <w:jc w:val="center"/>
              <w:rPr>
                <w:rFonts w:ascii="Times New Roman" w:hAnsi="Times New Roman"/>
                <w:sz w:val="20"/>
                <w:szCs w:val="20"/>
              </w:rPr>
            </w:pPr>
            <w:r>
              <w:rPr>
                <w:rFonts w:ascii="Times New Roman" w:hAnsi="Times New Roman"/>
                <w:sz w:val="20"/>
                <w:szCs w:val="20"/>
              </w:rPr>
            </w:r>
          </w:p>
        </w:tc>
        <w:tc>
          <w:tcPr>
            <w:tcW w:w="1650" w:type="dxa"/>
            <w:tcBorders>
              <w:left w:val="single" w:sz="4" w:space="0" w:color="000000"/>
              <w:bottom w:val="single" w:sz="4" w:space="0" w:color="000000"/>
            </w:tcBorders>
          </w:tcPr>
          <w:p>
            <w:pPr>
              <w:pStyle w:val="Style21"/>
              <w:spacing w:lineRule="auto" w:line="240" w:before="0" w:after="0"/>
              <w:jc w:val="left"/>
              <w:rPr>
                <w:rFonts w:ascii="Times New Roman" w:hAnsi="Times New Roman"/>
                <w:sz w:val="20"/>
                <w:szCs w:val="20"/>
              </w:rPr>
            </w:pPr>
            <w:r>
              <w:rPr>
                <w:rFonts w:ascii="Times New Roman" w:hAnsi="Times New Roman"/>
                <w:sz w:val="20"/>
                <w:szCs w:val="20"/>
              </w:rPr>
            </w:r>
          </w:p>
        </w:tc>
        <w:tc>
          <w:tcPr>
            <w:tcW w:w="1365" w:type="dxa"/>
            <w:tcBorders>
              <w:left w:val="single" w:sz="4" w:space="0" w:color="000000"/>
              <w:bottom w:val="single" w:sz="4" w:space="0" w:color="000000"/>
            </w:tcBorders>
          </w:tcPr>
          <w:p>
            <w:pPr>
              <w:pStyle w:val="Style21"/>
              <w:spacing w:lineRule="auto" w:line="240" w:before="0" w:after="0"/>
              <w:jc w:val="center"/>
              <w:rPr>
                <w:rFonts w:ascii="Times New Roman" w:hAnsi="Times New Roman"/>
                <w:sz w:val="20"/>
                <w:szCs w:val="20"/>
              </w:rPr>
            </w:pPr>
            <w:r>
              <w:rPr>
                <w:rFonts w:ascii="Times New Roman" w:hAnsi="Times New Roman"/>
                <w:bCs w:val="false"/>
                <w:iCs w:val="false"/>
                <w:sz w:val="20"/>
                <w:szCs w:val="20"/>
              </w:rPr>
              <w:t>более 10</w:t>
            </w:r>
          </w:p>
          <w:p>
            <w:pPr>
              <w:pStyle w:val="Style21"/>
              <w:spacing w:lineRule="auto" w:line="240" w:before="0" w:after="0"/>
              <w:jc w:val="center"/>
              <w:rPr>
                <w:rFonts w:ascii="Times New Roman" w:hAnsi="Times New Roman"/>
                <w:sz w:val="20"/>
                <w:szCs w:val="20"/>
              </w:rPr>
            </w:pPr>
            <w:r>
              <w:rPr>
                <w:rFonts w:ascii="Times New Roman" w:hAnsi="Times New Roman"/>
                <w:sz w:val="20"/>
                <w:szCs w:val="20"/>
              </w:rPr>
            </w:r>
          </w:p>
          <w:p>
            <w:pPr>
              <w:pStyle w:val="Style21"/>
              <w:spacing w:lineRule="auto" w:line="240" w:before="0" w:after="0"/>
              <w:jc w:val="center"/>
              <w:rPr>
                <w:rFonts w:ascii="Times New Roman" w:hAnsi="Times New Roman"/>
                <w:sz w:val="20"/>
                <w:szCs w:val="20"/>
              </w:rPr>
            </w:pPr>
            <w:r>
              <w:rPr>
                <w:rFonts w:ascii="Times New Roman" w:hAnsi="Times New Roman"/>
                <w:bCs w:val="false"/>
                <w:iCs w:val="false"/>
                <w:sz w:val="20"/>
                <w:szCs w:val="20"/>
              </w:rPr>
              <w:t>от 5 до 10</w:t>
            </w:r>
          </w:p>
          <w:p>
            <w:pPr>
              <w:pStyle w:val="Style21"/>
              <w:spacing w:lineRule="auto" w:line="240" w:before="0" w:after="0"/>
              <w:jc w:val="center"/>
              <w:rPr>
                <w:rFonts w:ascii="Times New Roman" w:hAnsi="Times New Roman"/>
                <w:sz w:val="20"/>
                <w:szCs w:val="20"/>
              </w:rPr>
            </w:pPr>
            <w:r>
              <w:rPr>
                <w:rFonts w:ascii="Times New Roman" w:hAnsi="Times New Roman"/>
                <w:sz w:val="20"/>
                <w:szCs w:val="20"/>
              </w:rPr>
            </w:r>
          </w:p>
          <w:p>
            <w:pPr>
              <w:pStyle w:val="Style21"/>
              <w:spacing w:lineRule="auto" w:line="240" w:before="0" w:after="0"/>
              <w:jc w:val="center"/>
              <w:rPr>
                <w:rFonts w:ascii="Times New Roman" w:hAnsi="Times New Roman"/>
                <w:sz w:val="20"/>
                <w:szCs w:val="20"/>
              </w:rPr>
            </w:pPr>
            <w:r>
              <w:rPr>
                <w:rFonts w:ascii="Times New Roman" w:hAnsi="Times New Roman"/>
                <w:bCs w:val="false"/>
                <w:iCs w:val="false"/>
                <w:sz w:val="20"/>
                <w:szCs w:val="20"/>
              </w:rPr>
              <w:t>менее 5</w:t>
            </w:r>
          </w:p>
          <w:p>
            <w:pPr>
              <w:pStyle w:val="Style21"/>
              <w:spacing w:lineRule="auto" w:line="240" w:before="0" w:after="0"/>
              <w:jc w:val="center"/>
              <w:rPr>
                <w:rFonts w:ascii="Times New Roman" w:hAnsi="Times New Roman"/>
                <w:sz w:val="20"/>
                <w:szCs w:val="20"/>
              </w:rPr>
            </w:pPr>
            <w:r>
              <w:rPr>
                <w:rFonts w:ascii="Times New Roman" w:hAnsi="Times New Roman"/>
                <w:sz w:val="20"/>
                <w:szCs w:val="20"/>
              </w:rPr>
            </w:r>
          </w:p>
          <w:p>
            <w:pPr>
              <w:pStyle w:val="Style21"/>
              <w:spacing w:lineRule="auto" w:line="240" w:before="0" w:after="0"/>
              <w:jc w:val="center"/>
              <w:rPr>
                <w:rFonts w:ascii="Times New Roman" w:hAnsi="Times New Roman"/>
                <w:sz w:val="20"/>
                <w:szCs w:val="20"/>
              </w:rPr>
            </w:pPr>
            <w:r>
              <w:rPr>
                <w:rFonts w:ascii="Times New Roman" w:hAnsi="Times New Roman"/>
                <w:sz w:val="20"/>
                <w:szCs w:val="20"/>
              </w:rPr>
            </w:r>
          </w:p>
        </w:tc>
        <w:tc>
          <w:tcPr>
            <w:tcW w:w="1350" w:type="dxa"/>
            <w:gridSpan w:val="2"/>
            <w:tcBorders>
              <w:left w:val="single" w:sz="4" w:space="0" w:color="000000"/>
              <w:bottom w:val="single" w:sz="4" w:space="0" w:color="000000"/>
            </w:tcBorders>
          </w:tcPr>
          <w:p>
            <w:pPr>
              <w:pStyle w:val="Style21"/>
              <w:spacing w:lineRule="auto" w:line="240" w:before="0" w:after="200"/>
              <w:jc w:val="center"/>
              <w:rPr>
                <w:rFonts w:ascii="Times New Roman" w:hAnsi="Times New Roman"/>
                <w:sz w:val="20"/>
                <w:szCs w:val="20"/>
              </w:rPr>
            </w:pPr>
            <w:r>
              <w:rPr>
                <w:rFonts w:ascii="Times New Roman" w:hAnsi="Times New Roman"/>
                <w:bCs w:val="false"/>
                <w:iCs w:val="false"/>
                <w:sz w:val="20"/>
                <w:szCs w:val="20"/>
              </w:rPr>
              <w:t>5</w:t>
            </w:r>
          </w:p>
          <w:p>
            <w:pPr>
              <w:pStyle w:val="Style21"/>
              <w:spacing w:lineRule="auto" w:line="240" w:before="0" w:after="200"/>
              <w:jc w:val="center"/>
              <w:rPr>
                <w:rFonts w:ascii="Times New Roman" w:hAnsi="Times New Roman"/>
                <w:sz w:val="20"/>
                <w:szCs w:val="20"/>
              </w:rPr>
            </w:pPr>
            <w:r>
              <w:rPr>
                <w:rFonts w:ascii="Times New Roman" w:hAnsi="Times New Roman"/>
                <w:bCs w:val="false"/>
                <w:iCs w:val="false"/>
                <w:sz w:val="20"/>
                <w:szCs w:val="20"/>
              </w:rPr>
              <w:t>3</w:t>
            </w:r>
          </w:p>
          <w:p>
            <w:pPr>
              <w:pStyle w:val="Style21"/>
              <w:spacing w:lineRule="auto" w:line="240" w:before="0" w:after="200"/>
              <w:jc w:val="center"/>
              <w:rPr>
                <w:rFonts w:ascii="Times New Roman" w:hAnsi="Times New Roman"/>
                <w:sz w:val="20"/>
                <w:szCs w:val="20"/>
              </w:rPr>
            </w:pPr>
            <w:r>
              <w:rPr>
                <w:rFonts w:ascii="Times New Roman" w:hAnsi="Times New Roman"/>
                <w:bCs w:val="false"/>
                <w:iCs w:val="false"/>
                <w:sz w:val="20"/>
                <w:szCs w:val="20"/>
              </w:rPr>
              <w:t>1</w:t>
            </w:r>
          </w:p>
        </w:tc>
        <w:tc>
          <w:tcPr>
            <w:tcW w:w="959" w:type="dxa"/>
            <w:tcBorders>
              <w:left w:val="single" w:sz="4" w:space="0" w:color="000000"/>
              <w:bottom w:val="single" w:sz="4" w:space="0" w:color="000000"/>
              <w:right w:val="single" w:sz="4" w:space="0" w:color="000000"/>
            </w:tcBorders>
          </w:tcPr>
          <w:p>
            <w:pPr>
              <w:pStyle w:val="Style21"/>
              <w:spacing w:lineRule="auto" w:line="240" w:before="0" w:after="200"/>
              <w:jc w:val="center"/>
              <w:rPr>
                <w:rFonts w:ascii="Times New Roman" w:hAnsi="Times New Roman"/>
                <w:sz w:val="20"/>
                <w:szCs w:val="20"/>
              </w:rPr>
            </w:pPr>
            <w:r>
              <w:rPr>
                <w:rFonts w:ascii="Times New Roman" w:hAnsi="Times New Roman"/>
                <w:bCs w:val="false"/>
                <w:iCs w:val="false"/>
                <w:sz w:val="20"/>
                <w:szCs w:val="20"/>
              </w:rPr>
              <w:t>5</w:t>
            </w:r>
          </w:p>
        </w:tc>
      </w:tr>
    </w:tbl>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r>
    </w:p>
    <w:p>
      <w:pPr>
        <w:pStyle w:val="Normal"/>
        <w:spacing w:lineRule="auto" w:line="240" w:before="0" w:after="0"/>
        <w:jc w:val="center"/>
        <w:rPr>
          <w:rFonts w:ascii="Times New Roman" w:hAnsi="Times New Roman"/>
          <w:b/>
          <w:bCs/>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w:t>
      </w:r>
    </w:p>
    <w:p>
      <w:pPr>
        <w:pStyle w:val="Normal"/>
        <w:spacing w:lineRule="auto" w:line="240" w:before="0" w:after="0"/>
        <w:ind w:left="-142"/>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Начальник управления ЖКХ и ТЭК</w:t>
      </w:r>
    </w:p>
    <w:p>
      <w:pPr>
        <w:pStyle w:val="Normal"/>
        <w:spacing w:lineRule="auto" w:line="240" w:before="0" w:after="0"/>
        <w:ind w:hanging="142"/>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администрации Туапсинского </w:t>
      </w:r>
    </w:p>
    <w:p>
      <w:pPr>
        <w:pStyle w:val="Normal"/>
        <w:spacing w:lineRule="auto" w:line="240" w:before="0" w:after="0"/>
        <w:ind w:hanging="142"/>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муниципального округа                                                                       Д.В. Дацишин</w:t>
      </w:r>
    </w:p>
    <w:sectPr>
      <w:headerReference w:type="even" r:id="rId2"/>
      <w:headerReference w:type="default" r:id="rId3"/>
      <w:headerReference w:type="first" r:id="rId4"/>
      <w:type w:val="nextPage"/>
      <w:pgSz w:w="11906" w:h="16838"/>
      <w:pgMar w:left="1701" w:right="566" w:gutter="0" w:header="0" w:top="1134" w:footer="0" w:bottom="1134"/>
      <w:pgNumType w:fmt="decimal"/>
      <w:formProt w:val="false"/>
      <w:titlePg/>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Arial Black">
    <w:charset w:val="cc"/>
    <w:family w:val="roman"/>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9265579"/>
    </w:sdtPr>
    <w:sdtContent>
      <w:p>
        <w:pPr>
          <w:pStyle w:val="Header"/>
          <w:jc w:val="center"/>
          <w:rPr/>
        </w:pPr>
        <w:r>
          <w:rPr/>
        </w:r>
      </w:p>
      <w:p>
        <w:pPr>
          <w:pStyle w:val="Header"/>
          <w:jc w:val="center"/>
          <w:rPr/>
        </w:pPr>
        <w:r>
          <w:rPr/>
        </w:r>
      </w:p>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6</w:t>
        </w:r>
        <w:r>
          <w:rPr>
            <w:sz w:val="28"/>
            <w:szCs w:val="28"/>
            <w:rFonts w:ascii="Times New Roman" w:hAnsi="Times New Roman"/>
          </w:rPr>
          <w:fldChar w:fldCharType="end"/>
        </w:r>
      </w:p>
    </w:sdtContent>
  </w:sdt>
  <w:p>
    <w:pPr>
      <w:pStyle w:val="Header"/>
      <w:rPr>
        <w:rFonts w:ascii="Times New Roman" w:hAnsi="Times New Roman"/>
        <w:sz w:val="20"/>
        <w:szCs w:val="20"/>
      </w:rPr>
    </w:pPr>
    <w:r>
      <w:rPr>
        <w:rFonts w:ascii="Times New Roman" w:hAnsi="Times New Roman"/>
        <w:sz w:val="20"/>
        <w:szCs w:val="2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d44f2"/>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Blk" w:customStyle="1">
    <w:name w:val="blk"/>
    <w:basedOn w:val="DefaultParagraphFont"/>
    <w:qFormat/>
    <w:rsid w:val="000d44f2"/>
    <w:rPr/>
  </w:style>
  <w:style w:type="character" w:styleId="Style14" w:customStyle="1">
    <w:name w:val="Текст выноски Знак"/>
    <w:basedOn w:val="DefaultParagraphFont"/>
    <w:link w:val="BalloonText"/>
    <w:uiPriority w:val="99"/>
    <w:semiHidden/>
    <w:qFormat/>
    <w:rsid w:val="000d79f4"/>
    <w:rPr>
      <w:rFonts w:ascii="Segoe UI" w:hAnsi="Segoe UI" w:eastAsia="Calibri" w:cs="Segoe UI"/>
      <w:sz w:val="18"/>
      <w:szCs w:val="18"/>
    </w:rPr>
  </w:style>
  <w:style w:type="character" w:styleId="Style15" w:customStyle="1">
    <w:name w:val="Символ нумерации"/>
    <w:qFormat/>
    <w:rPr/>
  </w:style>
  <w:style w:type="character" w:styleId="Style16" w:customStyle="1">
    <w:name w:val="Верхний колонтитул Знак"/>
    <w:basedOn w:val="DefaultParagraphFont"/>
    <w:uiPriority w:val="99"/>
    <w:qFormat/>
    <w:rsid w:val="00c15763"/>
    <w:rPr>
      <w:rFonts w:cs="Times New Roman"/>
    </w:rPr>
  </w:style>
  <w:style w:type="character" w:styleId="Style17" w:customStyle="1">
    <w:name w:val="Нижний колонтитул Знак"/>
    <w:basedOn w:val="DefaultParagraphFont"/>
    <w:uiPriority w:val="99"/>
    <w:qFormat/>
    <w:rsid w:val="00c15763"/>
    <w:rPr>
      <w:rFonts w:cs="Times New Roman"/>
    </w:rPr>
  </w:style>
  <w:style w:type="paragraph" w:styleId="Style18" w:customStyle="1">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Caption11" w:customStyle="1">
    <w:name w:val="caption11"/>
    <w:basedOn w:val="Normal"/>
    <w:qFormat/>
    <w:pPr>
      <w:suppressLineNumbers/>
      <w:spacing w:before="120" w:after="120"/>
    </w:pPr>
    <w:rPr>
      <w:rFonts w:cs="Arial"/>
      <w:i/>
      <w:iCs/>
      <w:sz w:val="24"/>
      <w:szCs w:val="24"/>
    </w:rPr>
  </w:style>
  <w:style w:type="paragraph" w:styleId="Style20" w:customStyle="1">
    <w:name w:val="Раздел Журнала"/>
    <w:basedOn w:val="Normal"/>
    <w:autoRedefine/>
    <w:qFormat/>
    <w:rsid w:val="000d44f2"/>
    <w:pPr>
      <w:spacing w:lineRule="auto" w:line="216" w:before="0" w:after="0"/>
      <w:ind w:left="-142"/>
    </w:pPr>
    <w:rPr>
      <w:rFonts w:ascii="Arial Black" w:hAnsi="Arial Black" w:eastAsia="Times New Roman"/>
      <w:smallCaps/>
      <w:color w:val="000000"/>
      <w:sz w:val="36"/>
      <w:szCs w:val="84"/>
      <w:lang w:eastAsia="ru-RU"/>
    </w:rPr>
  </w:style>
  <w:style w:type="paragraph" w:styleId="NoSpacing">
    <w:name w:val="No Spacing"/>
    <w:uiPriority w:val="1"/>
    <w:qFormat/>
    <w:rsid w:val="000d44f2"/>
    <w:pPr>
      <w:widowControl/>
      <w:suppressAutoHyphens w:val="true"/>
      <w:bidi w:val="0"/>
      <w:spacing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BalloonText">
    <w:name w:val="Balloon Text"/>
    <w:basedOn w:val="Normal"/>
    <w:link w:val="Style14"/>
    <w:uiPriority w:val="99"/>
    <w:semiHidden/>
    <w:unhideWhenUsed/>
    <w:qFormat/>
    <w:rsid w:val="000d79f4"/>
    <w:pPr>
      <w:spacing w:lineRule="auto" w:line="240" w:before="0" w:after="0"/>
    </w:pPr>
    <w:rPr>
      <w:rFonts w:ascii="Segoe UI" w:hAnsi="Segoe UI" w:cs="Segoe UI"/>
      <w:sz w:val="18"/>
      <w:szCs w:val="18"/>
    </w:rPr>
  </w:style>
  <w:style w:type="paragraph" w:styleId="Style21" w:customStyle="1">
    <w:name w:val="Содержимое таблицы"/>
    <w:basedOn w:val="Normal"/>
    <w:qFormat/>
    <w:pPr>
      <w:widowControl w:val="false"/>
      <w:suppressLineNumbers/>
    </w:pPr>
    <w:rPr/>
  </w:style>
  <w:style w:type="paragraph" w:styleId="Style22" w:customStyle="1">
    <w:name w:val="Заголовок таблицы"/>
    <w:basedOn w:val="Style21"/>
    <w:qFormat/>
    <w:pPr>
      <w:jc w:val="center"/>
    </w:pPr>
    <w:rPr>
      <w:b/>
      <w:bCs/>
    </w:rPr>
  </w:style>
  <w:style w:type="paragraph" w:styleId="TableParagraph" w:customStyle="1">
    <w:name w:val="Table Paragraph"/>
    <w:basedOn w:val="Normal"/>
    <w:qFormat/>
    <w:pPr>
      <w:ind w:left="107"/>
    </w:pPr>
    <w:rPr/>
  </w:style>
  <w:style w:type="paragraph" w:styleId="Style23">
    <w:name w:val="Колонтитул"/>
    <w:basedOn w:val="Normal"/>
    <w:qFormat/>
    <w:pPr/>
    <w:rPr/>
  </w:style>
  <w:style w:type="paragraph" w:styleId="Header">
    <w:name w:val="Header"/>
    <w:basedOn w:val="Normal"/>
    <w:link w:val="Style16"/>
    <w:uiPriority w:val="99"/>
    <w:unhideWhenUsed/>
    <w:rsid w:val="00c15763"/>
    <w:pPr>
      <w:tabs>
        <w:tab w:val="clear" w:pos="708"/>
        <w:tab w:val="center" w:pos="4677" w:leader="none"/>
        <w:tab w:val="right" w:pos="9355" w:leader="none"/>
      </w:tabs>
      <w:spacing w:lineRule="auto" w:line="240" w:before="0" w:after="0"/>
    </w:pPr>
    <w:rPr/>
  </w:style>
  <w:style w:type="paragraph" w:styleId="Footer">
    <w:name w:val="Footer"/>
    <w:basedOn w:val="Normal"/>
    <w:link w:val="Style17"/>
    <w:uiPriority w:val="99"/>
    <w:unhideWhenUsed/>
    <w:rsid w:val="00c15763"/>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9CE01-D5DD-4B40-AA59-ED9BCCF02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Application>LibreOffice/24.2.0.3$Windows_X86_64 LibreOffice_project/da48488a73ddd66ea24cf16bbc4f7b9c08e9bea1</Application>
  <AppVersion>15.0000</AppVersion>
  <Pages>6</Pages>
  <Words>823</Words>
  <Characters>5294</Characters>
  <CharactersWithSpaces>6198</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2019-05-29T08:34:00Z</dcterms:created>
  <dc:creator>user</dc:creator>
  <dc:description/>
  <dc:language>ru-RU</dc:language>
  <cp:lastModifiedBy/>
  <cp:lastPrinted>2025-04-24T12:08:44Z</cp:lastPrinted>
  <dcterms:modified xsi:type="dcterms:W3CDTF">2025-04-24T16:40:30Z</dcterms:modified>
  <cp:revision>91</cp:revision>
  <dc:subject/>
  <dc:title/>
</cp:coreProperties>
</file>

<file path=docProps/custom.xml><?xml version="1.0" encoding="utf-8"?>
<Properties xmlns="http://schemas.openxmlformats.org/officeDocument/2006/custom-properties" xmlns:vt="http://schemas.openxmlformats.org/officeDocument/2006/docPropsVTypes"/>
</file>