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590" w:type="dxa"/>
        <w:jc w:val="left"/>
        <w:tblInd w:w="52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90"/>
      </w:tblGrid>
      <w:tr>
        <w:trPr>
          <w:trHeight w:val="660" w:hRule="atLeast"/>
        </w:trPr>
        <w:tc>
          <w:tcPr>
            <w:tcW w:w="4590" w:type="dxa"/>
            <w:tcBorders/>
          </w:tcPr>
          <w:p>
            <w:pPr>
              <w:pStyle w:val="Normal"/>
              <w:spacing w:lineRule="auto" w:line="240" w:before="0" w:after="0"/>
              <w:ind w:left="-108"/>
              <w:rPr>
                <w:rFonts w:ascii="Calibri" w:hAnsi="Calibri" w:eastAsia="Times New Roman" w:cs="Calibri"/>
                <w:b/>
                <w:bCs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 xml:space="preserve">Приложение </w:t>
            </w:r>
            <w:r>
              <w:rPr>
                <w:rFonts w:eastAsia="Times New Roman" w:cs="Calibri" w:ascii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  <w:p>
            <w:pPr>
              <w:pStyle w:val="Normal"/>
              <w:spacing w:lineRule="auto" w:line="240" w:before="0" w:after="0"/>
              <w:ind w:left="-108"/>
              <w:rPr>
                <w:rFonts w:ascii="Times New Roman" w:hAnsi="Times New Roman"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к Положению о муниципальном</w:t>
            </w:r>
          </w:p>
          <w:p>
            <w:pPr>
              <w:pStyle w:val="Normal"/>
              <w:spacing w:lineRule="auto" w:line="240" w:before="0" w:after="0"/>
              <w:ind w:left="-108"/>
              <w:rPr>
                <w:rFonts w:ascii="Times New Roman" w:hAnsi="Times New Roman"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жилищном контроле в</w:t>
            </w:r>
          </w:p>
          <w:p>
            <w:pPr>
              <w:pStyle w:val="Normal"/>
              <w:spacing w:lineRule="auto" w:line="240" w:before="0" w:after="0"/>
              <w:ind w:left="-108"/>
              <w:rPr>
                <w:rFonts w:ascii="Times New Roman" w:hAnsi="Times New Roman"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муниципальном образовании</w:t>
            </w:r>
          </w:p>
          <w:p>
            <w:pPr>
              <w:pStyle w:val="Normal"/>
              <w:spacing w:lineRule="auto" w:line="240" w:before="0" w:after="0"/>
              <w:ind w:left="-108"/>
              <w:rPr>
                <w:rFonts w:ascii="Times New Roman" w:hAnsi="Times New Roman"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Туапсинск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ий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 xml:space="preserve"> муниципальн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ый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 xml:space="preserve"> округ</w:t>
            </w:r>
          </w:p>
          <w:p>
            <w:pPr>
              <w:pStyle w:val="Normal"/>
              <w:spacing w:lineRule="auto" w:line="240" w:before="0" w:after="0"/>
              <w:ind w:left="-108"/>
              <w:rPr>
                <w:rFonts w:ascii="Times New Roman" w:hAnsi="Times New Roman" w:eastAsia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zh-CN"/>
              </w:rPr>
              <w:t>Краснодарского края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отнесения объектов контроля к категориям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риска в рамках осуществления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жилищного контроля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1. Отнесение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определенной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категории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риска осуществляется в зависимости от значения показателя риска: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1) при значении показателя риска от 5 до 7 включительно - к категории среднего риска;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2) при значении показателя риска от 2 до 4 включительно - к категории умеренного риска;</w:t>
      </w:r>
    </w:p>
    <w:p>
      <w:pPr>
        <w:pStyle w:val="BodyText"/>
        <w:spacing w:lineRule="auto" w:line="240" w:before="0" w:after="26"/>
        <w:jc w:val="both"/>
        <w:rPr/>
      </w:pPr>
      <w:bookmarkStart w:id="0" w:name="в)_при_значении_показателя_риска_от_0_до"/>
      <w:bookmarkEnd w:id="0"/>
      <w:r>
        <w:rPr>
          <w:rFonts w:ascii="Times New Roman" w:hAnsi="Times New Roman"/>
          <w:sz w:val="28"/>
          <w:szCs w:val="28"/>
        </w:rPr>
        <w:tab/>
        <w:t>3) при значении показателя риска от 0 до 1 включительно - к категории низкого риска.</w:t>
      </w:r>
    </w:p>
    <w:p>
      <w:pPr>
        <w:pStyle w:val="BodyText"/>
        <w:spacing w:lineRule="auto" w:line="240" w:before="0" w:after="26"/>
        <w:jc w:val="both"/>
        <w:rPr/>
      </w:pPr>
      <w:r>
        <w:rPr>
          <w:rFonts w:ascii="Times New Roman" w:hAnsi="Times New Roman"/>
          <w:sz w:val="28"/>
          <w:szCs w:val="28"/>
        </w:rPr>
        <w:tab/>
        <w:t>2. Показатель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риска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рассчитывается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формуле:</w:t>
      </w:r>
    </w:p>
    <w:p>
      <w:pPr>
        <w:pStyle w:val="BodyText"/>
        <w:spacing w:lineRule="auto" w:line="240" w:before="318" w:after="0"/>
        <w:ind w:hanging="0" w:left="560" w:right="0"/>
        <w:jc w:val="center"/>
        <w:rPr/>
      </w:pPr>
      <w:bookmarkStart w:id="1" w:name="К_=_2_*_V1_+_V2_+_V3_+_2_x_V4,"/>
      <w:bookmarkEnd w:id="1"/>
      <w:r>
        <w:rPr>
          <w:rFonts w:ascii="Times New Roman" w:hAnsi="Times New Roman"/>
          <w:sz w:val="28"/>
          <w:szCs w:val="28"/>
        </w:rPr>
        <w:t>К =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pacing w:val="1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>+</w:t>
      </w:r>
      <w:r>
        <w:rPr>
          <w:rFonts w:ascii="Times New Roman" w:hAnsi="Times New Roman"/>
          <w:spacing w:val="1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pacing w:val="1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>+</w:t>
      </w:r>
      <w:r>
        <w:rPr>
          <w:rFonts w:ascii="Times New Roman" w:hAnsi="Times New Roman"/>
          <w:spacing w:val="-3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pacing w:val="1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>+</w:t>
      </w:r>
      <w:r>
        <w:rPr>
          <w:rFonts w:ascii="Times New Roman" w:hAnsi="Times New Roman"/>
          <w:spacing w:val="-3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>2 x</w:t>
      </w:r>
      <w:r>
        <w:rPr>
          <w:rFonts w:ascii="Times New Roman" w:hAnsi="Times New Roman"/>
          <w:spacing w:val="-4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ascii="Times New Roman" w:hAnsi="Times New Roman"/>
          <w:spacing w:val="-5"/>
          <w:position w:val="0"/>
          <w:sz w:val="28"/>
          <w:sz w:val="28"/>
          <w:szCs w:val="28"/>
          <w:vertAlign w:val="baseline"/>
        </w:rPr>
        <w:t>V</w:t>
      </w:r>
      <w:r>
        <w:rPr>
          <w:rFonts w:ascii="Times New Roman" w:hAnsi="Times New Roman"/>
          <w:spacing w:val="-5"/>
          <w:sz w:val="28"/>
          <w:szCs w:val="28"/>
          <w:vertAlign w:val="subscript"/>
        </w:rPr>
        <w:t>4</w:t>
      </w:r>
      <w:r>
        <w:rPr>
          <w:rFonts w:ascii="Times New Roman" w:hAnsi="Times New Roman"/>
          <w:spacing w:val="-5"/>
          <w:position w:val="0"/>
          <w:sz w:val="28"/>
          <w:sz w:val="28"/>
          <w:szCs w:val="28"/>
          <w:vertAlign w:val="baseline"/>
        </w:rPr>
        <w:t>,</w:t>
      </w:r>
    </w:p>
    <w:p>
      <w:pPr>
        <w:pStyle w:val="BodyText"/>
        <w:spacing w:lineRule="auto" w:line="240" w:before="318" w:after="0"/>
        <w:ind w:hanging="0" w:left="560" w:right="0"/>
        <w:jc w:val="left"/>
        <w:rPr/>
      </w:pPr>
      <w:bookmarkStart w:id="2" w:name="где%2525252525253A"/>
      <w:bookmarkEnd w:id="2"/>
      <w:r>
        <w:rPr>
          <w:rFonts w:ascii="Times New Roman" w:hAnsi="Times New Roman"/>
          <w:spacing w:val="-4"/>
          <w:sz w:val="28"/>
          <w:szCs w:val="28"/>
        </w:rPr>
        <w:t>где:</w:t>
      </w:r>
    </w:p>
    <w:p>
      <w:pPr>
        <w:pStyle w:val="BodyText"/>
        <w:spacing w:lineRule="auto" w:line="240" w:before="318" w:after="0"/>
        <w:ind w:hanging="0" w:left="56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риска;</w:t>
      </w:r>
    </w:p>
    <w:p>
      <w:pPr>
        <w:pStyle w:val="BodyText"/>
        <w:spacing w:lineRule="auto" w:line="240" w:before="0" w:after="26"/>
        <w:ind w:hanging="0" w:left="140" w:right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position w:val="0"/>
          <w:sz w:val="28"/>
          <w:sz w:val="28"/>
          <w:szCs w:val="28"/>
          <w:vertAlign w:val="baseline"/>
        </w:rPr>
        <w:tab/>
        <w:t>V</w:t>
      </w:r>
      <w:r>
        <w:rPr>
          <w:rFonts w:ascii="Times New Roman" w:hAnsi="Times New Roman"/>
          <w:spacing w:val="-2"/>
          <w:sz w:val="28"/>
          <w:szCs w:val="28"/>
          <w:vertAlign w:val="subscript"/>
        </w:rPr>
        <w:t>1</w:t>
      </w:r>
      <w:r>
        <w:rPr>
          <w:rFonts w:ascii="Times New Roman" w:hAnsi="Times New Roman"/>
          <w:spacing w:val="-2"/>
          <w:position w:val="0"/>
          <w:sz w:val="28"/>
          <w:sz w:val="28"/>
          <w:szCs w:val="28"/>
          <w:vertAlign w:val="baseline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>
      <w:pPr>
        <w:pStyle w:val="BodyText"/>
        <w:spacing w:lineRule="auto" w:line="240" w:before="0" w:after="26"/>
        <w:ind w:hanging="0" w:left="140" w:right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position w:val="0"/>
          <w:sz w:val="28"/>
          <w:sz w:val="28"/>
          <w:szCs w:val="28"/>
          <w:vertAlign w:val="baseline"/>
        </w:rPr>
        <w:tab/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hyperlink r:id="rId2">
        <w:r>
          <w:rPr>
            <w:rFonts w:ascii="Times New Roman" w:hAnsi="Times New Roman"/>
            <w:position w:val="0"/>
            <w:sz w:val="28"/>
            <w:sz w:val="28"/>
            <w:szCs w:val="28"/>
            <w:vertAlign w:val="baseline"/>
          </w:rPr>
          <w:t>статьей 19.7</w:t>
        </w:r>
      </w:hyperlink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  <w:bookmarkStart w:id="3" w:name="V3_-_количество_вступивших_в_законную_си"/>
    </w:p>
    <w:p>
      <w:pPr>
        <w:pStyle w:val="BodyText"/>
        <w:spacing w:lineRule="auto" w:line="240" w:before="2" w:after="0"/>
        <w:ind w:hanging="0" w:left="140" w:right="287"/>
        <w:jc w:val="both"/>
        <w:rPr/>
      </w:pPr>
      <w:bookmarkStart w:id="4" w:name="_GoBack"/>
      <w:bookmarkEnd w:id="3"/>
      <w:bookmarkEnd w:id="4"/>
      <w:r>
        <w:rPr>
          <w:rFonts w:ascii="Times New Roman" w:hAnsi="Times New Roman"/>
          <w:sz w:val="28"/>
          <w:szCs w:val="28"/>
        </w:rPr>
        <w:tab/>
        <w:t>V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</w:t>
      </w:r>
      <w:r>
        <w:rPr>
          <w:rFonts w:ascii="Times New Roman" w:hAnsi="Times New Roman"/>
          <w:spacing w:val="40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>предусмотренных</w:t>
      </w:r>
      <w:r>
        <w:rPr>
          <w:rFonts w:ascii="Times New Roman" w:hAnsi="Times New Roman"/>
          <w:spacing w:val="51"/>
          <w:position w:val="0"/>
          <w:sz w:val="28"/>
          <w:sz w:val="28"/>
          <w:szCs w:val="28"/>
          <w:vertAlign w:val="baseline"/>
        </w:rPr>
        <w:t xml:space="preserve"> </w:t>
      </w:r>
      <w:hyperlink r:id="rId3">
        <w:r>
          <w:rPr>
            <w:rFonts w:ascii="Times New Roman" w:hAnsi="Times New Roman"/>
            <w:position w:val="0"/>
            <w:sz w:val="28"/>
            <w:sz w:val="28"/>
            <w:szCs w:val="28"/>
            <w:vertAlign w:val="baseline"/>
          </w:rPr>
          <w:t>статьями</w:t>
        </w:r>
        <w:r>
          <w:rPr>
            <w:rFonts w:ascii="Times New Roman" w:hAnsi="Times New Roman"/>
            <w:spacing w:val="54"/>
            <w:position w:val="0"/>
            <w:sz w:val="28"/>
            <w:sz w:val="28"/>
            <w:szCs w:val="28"/>
            <w:vertAlign w:val="baseline"/>
          </w:rPr>
          <w:t xml:space="preserve"> </w:t>
        </w:r>
        <w:r>
          <w:rPr>
            <w:rFonts w:ascii="Times New Roman" w:hAnsi="Times New Roman"/>
            <w:position w:val="0"/>
            <w:sz w:val="28"/>
            <w:sz w:val="28"/>
            <w:szCs w:val="28"/>
            <w:vertAlign w:val="baseline"/>
          </w:rPr>
          <w:t>7.21</w:t>
        </w:r>
      </w:hyperlink>
      <w:r>
        <w:rPr>
          <w:rFonts w:ascii="Times New Roman" w:hAnsi="Times New Roman"/>
          <w:spacing w:val="58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>-</w:t>
      </w:r>
      <w:r>
        <w:rPr>
          <w:rFonts w:ascii="Times New Roman" w:hAnsi="Times New Roman"/>
          <w:spacing w:val="54"/>
          <w:position w:val="0"/>
          <w:sz w:val="28"/>
          <w:sz w:val="28"/>
          <w:szCs w:val="28"/>
          <w:vertAlign w:val="baseline"/>
        </w:rPr>
        <w:t xml:space="preserve"> </w:t>
      </w:r>
      <w:hyperlink r:id="rId4">
        <w:r>
          <w:rPr>
            <w:rFonts w:ascii="Times New Roman" w:hAnsi="Times New Roman"/>
            <w:position w:val="0"/>
            <w:sz w:val="28"/>
            <w:sz w:val="28"/>
            <w:szCs w:val="28"/>
            <w:vertAlign w:val="baseline"/>
          </w:rPr>
          <w:t>7.23</w:t>
        </w:r>
      </w:hyperlink>
      <w:r>
        <w:rPr>
          <w:rFonts w:ascii="Times New Roman" w:hAnsi="Times New Roman"/>
          <w:spacing w:val="60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>Кодекса</w:t>
      </w:r>
      <w:r>
        <w:rPr>
          <w:rFonts w:ascii="Times New Roman" w:hAnsi="Times New Roman"/>
          <w:spacing w:val="56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>Российской</w:t>
      </w:r>
      <w:r>
        <w:rPr>
          <w:rFonts w:ascii="Times New Roman" w:hAnsi="Times New Roman"/>
          <w:spacing w:val="54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>Федерации</w:t>
      </w:r>
      <w:r>
        <w:rPr>
          <w:rFonts w:ascii="Times New Roman" w:hAnsi="Times New Roman"/>
          <w:spacing w:val="55"/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rFonts w:ascii="Times New Roman" w:hAnsi="Times New Roman"/>
          <w:spacing w:val="-5"/>
          <w:position w:val="0"/>
          <w:sz w:val="28"/>
          <w:sz w:val="28"/>
          <w:szCs w:val="28"/>
          <w:vertAlign w:val="baseline"/>
        </w:rPr>
        <w:t>об административных правонарушениях, вынесенных по материалам контрольных мероприятий, составленных контрольным органом;</w:t>
      </w:r>
    </w:p>
    <w:p>
      <w:pPr>
        <w:pStyle w:val="BodyText"/>
        <w:spacing w:lineRule="auto" w:line="240" w:before="2" w:after="0"/>
        <w:ind w:hanging="0" w:left="140" w:right="287"/>
        <w:jc w:val="both"/>
        <w:rPr/>
      </w:pPr>
      <w:r>
        <w:rPr>
          <w:rFonts w:ascii="Times New Roman" w:hAnsi="Times New Roman"/>
          <w:spacing w:val="-5"/>
          <w:position w:val="0"/>
          <w:sz w:val="28"/>
          <w:sz w:val="28"/>
          <w:szCs w:val="28"/>
          <w:vertAlign w:val="baseline"/>
        </w:rPr>
        <w:tab/>
        <w:t>V</w:t>
      </w:r>
      <w:r>
        <w:rPr>
          <w:rFonts w:ascii="Times New Roman" w:hAnsi="Times New Roman"/>
          <w:spacing w:val="-5"/>
          <w:sz w:val="28"/>
          <w:szCs w:val="28"/>
          <w:vertAlign w:val="subscript"/>
        </w:rPr>
        <w:t>4</w:t>
      </w:r>
      <w:r>
        <w:rPr>
          <w:rFonts w:ascii="Times New Roman" w:hAnsi="Times New Roman"/>
          <w:spacing w:val="-5"/>
          <w:position w:val="0"/>
          <w:sz w:val="28"/>
          <w:sz w:val="28"/>
          <w:szCs w:val="28"/>
          <w:vertAlign w:val="baseline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hyperlink r:id="rId5">
        <w:r>
          <w:rPr>
            <w:rFonts w:ascii="Times New Roman" w:hAnsi="Times New Roman"/>
            <w:spacing w:val="-5"/>
            <w:position w:val="0"/>
            <w:sz w:val="28"/>
            <w:sz w:val="28"/>
            <w:szCs w:val="28"/>
            <w:vertAlign w:val="baseline"/>
          </w:rPr>
          <w:t>частью 1 статьи 19.5</w:t>
        </w:r>
      </w:hyperlink>
      <w:r>
        <w:rPr>
          <w:rFonts w:ascii="Times New Roman" w:hAnsi="Times New Roman"/>
          <w:spacing w:val="-5"/>
          <w:position w:val="0"/>
          <w:sz w:val="28"/>
          <w:sz w:val="28"/>
          <w:szCs w:val="28"/>
          <w:vertAlign w:val="baseline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>
      <w:pPr>
        <w:pStyle w:val="BodyText"/>
        <w:spacing w:lineRule="auto" w:line="240" w:before="2" w:after="0"/>
        <w:ind w:hanging="0" w:left="140" w:right="287"/>
        <w:jc w:val="both"/>
        <w:rPr/>
      </w:pPr>
      <w:r>
        <w:rPr>
          <w:rFonts w:ascii="Times New Roman" w:hAnsi="Times New Roman"/>
          <w:spacing w:val="-5"/>
          <w:position w:val="0"/>
          <w:sz w:val="28"/>
          <w:sz w:val="28"/>
          <w:szCs w:val="28"/>
          <w:vertAlign w:val="baseline"/>
        </w:rPr>
        <w:tab/>
        <w:t>3. С учетом вероятности нарушения обязательных требований объекты муниципального жилищного контроля, подлежащие отнесению к категории низкого риска, подлежат отнесению к категориям среднего риска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с:</w:t>
      </w:r>
    </w:p>
    <w:p>
      <w:pPr>
        <w:pStyle w:val="BodyText"/>
        <w:spacing w:lineRule="auto" w:line="240" w:before="2" w:after="0"/>
        <w:ind w:hanging="0" w:left="140" w:right="287"/>
        <w:jc w:val="both"/>
        <w:rPr/>
      </w:pPr>
      <w:r>
        <w:rPr>
          <w:rFonts w:ascii="Times New Roman" w:hAnsi="Times New Roman"/>
          <w:spacing w:val="-5"/>
          <w:position w:val="0"/>
          <w:sz w:val="28"/>
          <w:sz w:val="28"/>
          <w:szCs w:val="28"/>
          <w:vertAlign w:val="baseline"/>
        </w:rPr>
        <w:tab/>
        <w:t>1) </w:t>
      </w:r>
      <w:r>
        <w:rPr>
          <w:rFonts w:ascii="Times New Roman" w:hAnsi="Times New Roman"/>
          <w:sz w:val="28"/>
          <w:szCs w:val="28"/>
        </w:rPr>
        <w:t>нарушением жилищного законодательства в отношении муниципального жилищного фонда, ответственность за которое предусмотрена главой 7 Кодекса Российской Федерации об административных правонарушениях;</w:t>
      </w:r>
    </w:p>
    <w:p>
      <w:pPr>
        <w:pStyle w:val="BodyText"/>
        <w:spacing w:lineRule="auto" w:line="240" w:before="2" w:after="0"/>
        <w:ind w:hanging="0" w:left="140" w:right="287"/>
        <w:jc w:val="both"/>
        <w:rPr/>
      </w:pPr>
      <w:bookmarkStart w:id="5" w:name="б)_воспрепятствованием_законной_деятельн"/>
      <w:bookmarkEnd w:id="5"/>
      <w:r>
        <w:rPr>
          <w:rFonts w:ascii="Times New Roman" w:hAnsi="Times New Roman"/>
          <w:sz w:val="28"/>
          <w:szCs w:val="28"/>
        </w:rPr>
        <w:tab/>
        <w:t xml:space="preserve">2) воспрепятствованием законной деятельности должностного лица органа муниципального контроля по проведению проверок или уклонением от таких проверок, ответственность за которые предусмотрена статьей 19.4.1 </w:t>
      </w:r>
      <w:bookmarkStart w:id="6" w:name="в)_невыполнением_в_срок_законного_предпи"/>
      <w:bookmarkEnd w:id="6"/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правонарушениях;</w:t>
      </w:r>
    </w:p>
    <w:p>
      <w:pPr>
        <w:pStyle w:val="BodyText"/>
        <w:spacing w:lineRule="auto" w:line="240" w:before="2" w:after="0"/>
        <w:ind w:hanging="0" w:left="140" w:right="287"/>
        <w:jc w:val="both"/>
        <w:rPr/>
      </w:pPr>
      <w:r>
        <w:rPr>
          <w:rFonts w:ascii="Times New Roman" w:hAnsi="Times New Roman"/>
          <w:spacing w:val="-5"/>
          <w:position w:val="0"/>
          <w:sz w:val="28"/>
          <w:sz w:val="28"/>
          <w:szCs w:val="28"/>
          <w:vertAlign w:val="baseline"/>
        </w:rPr>
        <w:tab/>
        <w:t xml:space="preserve">3) невыполнением в срок законного предписания органа муниципального контроля, ответственность за которое предусмотрена статьей 19.5 Кодекса Российской Федерации об административных </w:t>
      </w:r>
      <w:r>
        <w:rPr>
          <w:rFonts w:ascii="Times New Roman" w:hAnsi="Times New Roman"/>
          <w:spacing w:val="-2"/>
          <w:position w:val="0"/>
          <w:sz w:val="28"/>
          <w:sz w:val="28"/>
          <w:szCs w:val="28"/>
          <w:vertAlign w:val="baseline"/>
        </w:rPr>
        <w:t>правонарушениях.</w:t>
      </w:r>
    </w:p>
    <w:p>
      <w:pPr>
        <w:pStyle w:val="Normal"/>
        <w:spacing w:lineRule="auto" w:line="240" w:before="0"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 управления ЖКХ и ТЭК</w:t>
      </w:r>
    </w:p>
    <w:p>
      <w:pPr>
        <w:pStyle w:val="Normal"/>
        <w:spacing w:lineRule="auto" w:line="240" w:before="0" w:after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администрации Туапсинского </w:t>
      </w:r>
    </w:p>
    <w:p>
      <w:pPr>
        <w:pStyle w:val="Normal"/>
        <w:spacing w:lineRule="auto" w:line="240" w:before="0" w:after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Д.В. Дацишин</w:t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701" w:right="566" w:gutter="0" w:header="0" w:top="1134" w:footer="0" w:bottom="1134"/>
      <w:pgNumType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Black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265579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44f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0d44f2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d79f4"/>
    <w:rPr>
      <w:rFonts w:ascii="Segoe UI" w:hAnsi="Segoe UI" w:eastAsia="Calibri" w:cs="Segoe UI"/>
      <w:sz w:val="18"/>
      <w:szCs w:val="18"/>
    </w:rPr>
  </w:style>
  <w:style w:type="character" w:styleId="Style15" w:customStyle="1">
    <w:name w:val="Символ нумерации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c15763"/>
    <w:rPr>
      <w:rFonts w:cs="Times New Roman"/>
    </w:rPr>
  </w:style>
  <w:style w:type="character" w:styleId="Style17" w:customStyle="1">
    <w:name w:val="Нижний колонтитул Знак"/>
    <w:basedOn w:val="DefaultParagraphFont"/>
    <w:uiPriority w:val="99"/>
    <w:qFormat/>
    <w:rsid w:val="00c15763"/>
    <w:rPr>
      <w:rFonts w:cs="Times New Roman"/>
    </w:rPr>
  </w:style>
  <w:style w:type="character" w:styleId="Hyperlink">
    <w:name w:val="Hyperlink"/>
    <w:rPr>
      <w:color w:val="000080"/>
      <w:u w:val="single"/>
    </w:rPr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Раздел Журнала"/>
    <w:basedOn w:val="Normal"/>
    <w:autoRedefine/>
    <w:qFormat/>
    <w:rsid w:val="000d44f2"/>
    <w:pPr>
      <w:spacing w:lineRule="auto" w:line="216" w:before="0" w:after="0"/>
      <w:ind w:left="-142"/>
    </w:pPr>
    <w:rPr>
      <w:rFonts w:ascii="Arial Black" w:hAnsi="Arial Black" w:eastAsia="Times New Roman"/>
      <w:smallCaps/>
      <w:color w:val="000000"/>
      <w:sz w:val="36"/>
      <w:szCs w:val="84"/>
      <w:lang w:eastAsia="ru-RU"/>
    </w:rPr>
  </w:style>
  <w:style w:type="paragraph" w:styleId="NoSpacing">
    <w:name w:val="No Spacing"/>
    <w:uiPriority w:val="1"/>
    <w:qFormat/>
    <w:rsid w:val="000d44f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d79f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pPr>
      <w:ind w:left="107"/>
    </w:pPr>
    <w:rPr/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c157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c157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ind w:firstLine="706" w:left="1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83156&amp;date=13.02.2025&amp;dst=101624&amp;field=134" TargetMode="External"/><Relationship Id="rId3" Type="http://schemas.openxmlformats.org/officeDocument/2006/relationships/hyperlink" Target="https://login.consultant.ru/link/?req=doc&amp;base=LAW&amp;n=483156&amp;date=13.02.2025&amp;dst=9038&amp;field=134" TargetMode="External"/><Relationship Id="rId4" Type="http://schemas.openxmlformats.org/officeDocument/2006/relationships/hyperlink" Target="https://login.consultant.ru/link/?req=doc&amp;base=LAW&amp;n=483156&amp;date=13.02.2025&amp;dst=100459&amp;field=134" TargetMode="External"/><Relationship Id="rId5" Type="http://schemas.openxmlformats.org/officeDocument/2006/relationships/hyperlink" Target="https://login.consultant.ru/link/?req=doc&amp;base=LAW&amp;n=483156&amp;date=13.02.2025&amp;dst=5267&amp;field=134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CE01-D5DD-4B40-AA59-ED9BCCF0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Application>LibreOffice/24.2.0.3$Windows_X86_64 LibreOffice_project/da48488a73ddd66ea24cf16bbc4f7b9c08e9bea1</Application>
  <AppVersion>15.0000</AppVersion>
  <Pages>2</Pages>
  <Words>497</Words>
  <Characters>3630</Characters>
  <CharactersWithSpaces>4189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2019-05-29T08:34:00Z</dcterms:created>
  <dc:creator>user</dc:creator>
  <dc:description/>
  <dc:language>ru-RU</dc:language>
  <cp:lastModifiedBy/>
  <cp:lastPrinted>2025-04-24T11:44:27Z</cp:lastPrinted>
  <dcterms:modified xsi:type="dcterms:W3CDTF">2025-04-24T11:45:04Z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