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46FFF3" w14:textId="03161B81" w:rsidR="00A70FFF" w:rsidRPr="00924E7B" w:rsidRDefault="00CC69AB" w:rsidP="001D4F52">
      <w:pPr>
        <w:ind w:left="5103" w:firstLine="0"/>
        <w:jc w:val="left"/>
        <w:rPr>
          <w:rFonts w:eastAsia="Times New Roman"/>
          <w:szCs w:val="28"/>
          <w:lang w:eastAsia="ru-RU"/>
        </w:rPr>
      </w:pPr>
      <w:bookmarkStart w:id="0" w:name="_Hlk192620399"/>
      <w:r>
        <w:rPr>
          <w:rFonts w:eastAsia="Times New Roman"/>
          <w:szCs w:val="28"/>
          <w:lang w:eastAsia="ru-RU"/>
        </w:rPr>
        <w:t>П</w:t>
      </w:r>
      <w:r w:rsidR="00A70FFF" w:rsidRPr="00924E7B">
        <w:rPr>
          <w:rFonts w:eastAsia="Times New Roman"/>
          <w:szCs w:val="28"/>
          <w:lang w:eastAsia="ru-RU"/>
        </w:rPr>
        <w:t xml:space="preserve">риложение </w:t>
      </w:r>
      <w:r w:rsidR="00EC3AAF" w:rsidRPr="00924E7B">
        <w:rPr>
          <w:rFonts w:eastAsia="Times New Roman"/>
          <w:szCs w:val="28"/>
          <w:lang w:eastAsia="ru-RU"/>
        </w:rPr>
        <w:t>4</w:t>
      </w:r>
    </w:p>
    <w:p w14:paraId="22D5C9AC" w14:textId="77777777" w:rsidR="00A70FFF" w:rsidRPr="00924E7B" w:rsidRDefault="00A70FFF" w:rsidP="001D4F52">
      <w:pPr>
        <w:ind w:left="5103" w:firstLine="0"/>
        <w:jc w:val="left"/>
        <w:rPr>
          <w:rFonts w:eastAsia="Times New Roman"/>
          <w:szCs w:val="28"/>
          <w:lang w:eastAsia="ru-RU"/>
        </w:rPr>
      </w:pPr>
    </w:p>
    <w:p w14:paraId="7EA68E64" w14:textId="77777777" w:rsidR="00A70FFF" w:rsidRPr="00924E7B" w:rsidRDefault="00A70FFF" w:rsidP="001D4F52">
      <w:pPr>
        <w:ind w:left="5103" w:firstLine="0"/>
        <w:jc w:val="left"/>
        <w:rPr>
          <w:rFonts w:eastAsia="Times New Roman"/>
          <w:szCs w:val="28"/>
          <w:lang w:eastAsia="ru-RU"/>
        </w:rPr>
      </w:pPr>
      <w:r w:rsidRPr="00924E7B">
        <w:rPr>
          <w:rFonts w:eastAsia="Times New Roman"/>
          <w:szCs w:val="28"/>
          <w:lang w:eastAsia="ru-RU"/>
        </w:rPr>
        <w:t>УТВЕРЖДЕНА</w:t>
      </w:r>
    </w:p>
    <w:p w14:paraId="56B19A66" w14:textId="61344522" w:rsidR="00A70FFF" w:rsidRPr="00924E7B" w:rsidRDefault="00A70FFF" w:rsidP="001D4F52">
      <w:pPr>
        <w:ind w:left="5103" w:firstLine="0"/>
        <w:jc w:val="left"/>
        <w:rPr>
          <w:rFonts w:eastAsia="Times New Roman"/>
          <w:szCs w:val="28"/>
          <w:lang w:eastAsia="ru-RU"/>
        </w:rPr>
      </w:pPr>
      <w:r w:rsidRPr="00924E7B">
        <w:rPr>
          <w:rFonts w:eastAsia="Times New Roman"/>
          <w:szCs w:val="28"/>
          <w:lang w:eastAsia="ru-RU"/>
        </w:rPr>
        <w:t xml:space="preserve">постановлением </w:t>
      </w:r>
      <w:r w:rsidR="00131639" w:rsidRPr="00924E7B">
        <w:rPr>
          <w:rFonts w:eastAsia="Times New Roman"/>
          <w:szCs w:val="28"/>
          <w:lang w:eastAsia="ru-RU"/>
        </w:rPr>
        <w:t>а</w:t>
      </w:r>
      <w:r w:rsidRPr="00924E7B">
        <w:rPr>
          <w:rFonts w:eastAsia="Times New Roman"/>
          <w:szCs w:val="28"/>
          <w:lang w:eastAsia="ru-RU"/>
        </w:rPr>
        <w:t>дминистрации</w:t>
      </w:r>
    </w:p>
    <w:p w14:paraId="767D0F7F" w14:textId="77777777" w:rsidR="00A70FFF" w:rsidRPr="00924E7B" w:rsidRDefault="00A70FFF" w:rsidP="001D4F52">
      <w:pPr>
        <w:ind w:left="5103" w:firstLine="0"/>
        <w:jc w:val="left"/>
        <w:rPr>
          <w:rFonts w:eastAsia="Times New Roman"/>
          <w:szCs w:val="28"/>
          <w:lang w:eastAsia="ru-RU"/>
        </w:rPr>
      </w:pPr>
      <w:r w:rsidRPr="00924E7B">
        <w:rPr>
          <w:rFonts w:eastAsia="Times New Roman"/>
          <w:szCs w:val="28"/>
          <w:lang w:eastAsia="ru-RU"/>
        </w:rPr>
        <w:t>муниципального образования</w:t>
      </w:r>
    </w:p>
    <w:p w14:paraId="36C8702D" w14:textId="2C32229A" w:rsidR="00A70FFF" w:rsidRPr="00924E7B" w:rsidRDefault="00131639" w:rsidP="001D4F52">
      <w:pPr>
        <w:ind w:left="5103" w:firstLine="0"/>
        <w:jc w:val="left"/>
        <w:rPr>
          <w:rFonts w:eastAsia="Times New Roman"/>
          <w:szCs w:val="28"/>
          <w:lang w:eastAsia="ru-RU"/>
        </w:rPr>
      </w:pPr>
      <w:r w:rsidRPr="00924E7B">
        <w:rPr>
          <w:rFonts w:eastAsia="Times New Roman"/>
          <w:szCs w:val="28"/>
          <w:lang w:eastAsia="ru-RU"/>
        </w:rPr>
        <w:t>Туапсинский муниципальный округ Краснодарского края</w:t>
      </w:r>
    </w:p>
    <w:p w14:paraId="42843DB2" w14:textId="4D15678C" w:rsidR="00A70FFF" w:rsidRPr="00924E7B" w:rsidRDefault="00A70FFF" w:rsidP="001D4F52">
      <w:pPr>
        <w:suppressAutoHyphens/>
        <w:ind w:left="5103" w:firstLine="0"/>
        <w:jc w:val="left"/>
        <w:textAlignment w:val="baseline"/>
        <w:rPr>
          <w:szCs w:val="28"/>
        </w:rPr>
      </w:pPr>
      <w:r w:rsidRPr="00924E7B">
        <w:rPr>
          <w:rFonts w:eastAsia="Times New Roman"/>
          <w:szCs w:val="28"/>
          <w:lang w:eastAsia="ru-RU"/>
        </w:rPr>
        <w:t xml:space="preserve">от </w:t>
      </w:r>
      <w:r w:rsidR="00995DDC">
        <w:rPr>
          <w:rFonts w:eastAsia="Times New Roman"/>
          <w:szCs w:val="28"/>
          <w:u w:val="single"/>
          <w:lang w:eastAsia="ru-RU"/>
        </w:rPr>
        <w:t>30.04.2025</w:t>
      </w:r>
      <w:r w:rsidRPr="00924E7B">
        <w:rPr>
          <w:rFonts w:eastAsia="Times New Roman"/>
          <w:szCs w:val="28"/>
          <w:lang w:eastAsia="ru-RU"/>
        </w:rPr>
        <w:t xml:space="preserve"> №</w:t>
      </w:r>
      <w:r w:rsidR="00995DDC">
        <w:rPr>
          <w:rFonts w:eastAsia="Times New Roman"/>
          <w:szCs w:val="28"/>
          <w:lang w:eastAsia="ru-RU"/>
        </w:rPr>
        <w:t xml:space="preserve"> </w:t>
      </w:r>
      <w:bookmarkStart w:id="1" w:name="_GoBack"/>
      <w:bookmarkEnd w:id="1"/>
      <w:r w:rsidR="00995DDC">
        <w:rPr>
          <w:rFonts w:eastAsia="Times New Roman"/>
          <w:szCs w:val="28"/>
          <w:u w:val="single"/>
          <w:lang w:eastAsia="ru-RU"/>
        </w:rPr>
        <w:t>879</w:t>
      </w:r>
    </w:p>
    <w:bookmarkEnd w:id="0"/>
    <w:p w14:paraId="663FBD37" w14:textId="77777777" w:rsidR="00A70FFF" w:rsidRPr="00B9109B" w:rsidRDefault="00A70FFF" w:rsidP="00A70FFF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CFC4826" w14:textId="77777777" w:rsidR="007F61A1" w:rsidRPr="003042EC" w:rsidRDefault="007F61A1" w:rsidP="00A70F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763"/>
      <w:bookmarkStart w:id="3" w:name="_Hlk192628569"/>
      <w:bookmarkEnd w:id="2"/>
      <w:r w:rsidRPr="003042EC">
        <w:rPr>
          <w:rFonts w:ascii="Times New Roman" w:hAnsi="Times New Roman" w:cs="Times New Roman"/>
          <w:sz w:val="28"/>
          <w:szCs w:val="28"/>
        </w:rPr>
        <w:t xml:space="preserve">МЕТОДИКА </w:t>
      </w:r>
    </w:p>
    <w:p w14:paraId="2568C63A" w14:textId="77777777" w:rsidR="007F61A1" w:rsidRPr="003042EC" w:rsidRDefault="007F61A1" w:rsidP="00A70F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042EC">
        <w:rPr>
          <w:rFonts w:ascii="Times New Roman" w:hAnsi="Times New Roman" w:cs="Times New Roman"/>
          <w:sz w:val="28"/>
          <w:szCs w:val="28"/>
        </w:rPr>
        <w:t xml:space="preserve">определения начальной (минимальной) цены предмета </w:t>
      </w:r>
    </w:p>
    <w:p w14:paraId="3F89729E" w14:textId="77777777" w:rsidR="007F61A1" w:rsidRPr="003042EC" w:rsidRDefault="007F61A1" w:rsidP="00A70F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042EC">
        <w:rPr>
          <w:rFonts w:ascii="Times New Roman" w:hAnsi="Times New Roman" w:cs="Times New Roman"/>
          <w:sz w:val="28"/>
          <w:szCs w:val="28"/>
        </w:rPr>
        <w:t xml:space="preserve">торгов на право заключения договора о размещении </w:t>
      </w:r>
    </w:p>
    <w:p w14:paraId="16FEDF2F" w14:textId="77777777" w:rsidR="007F61A1" w:rsidRPr="003042EC" w:rsidRDefault="007F61A1" w:rsidP="00A70F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042EC">
        <w:rPr>
          <w:rFonts w:ascii="Times New Roman" w:hAnsi="Times New Roman" w:cs="Times New Roman"/>
          <w:sz w:val="28"/>
          <w:szCs w:val="28"/>
        </w:rPr>
        <w:t xml:space="preserve">нестационарных торговых объектов, нестационарных </w:t>
      </w:r>
    </w:p>
    <w:p w14:paraId="4AC4C200" w14:textId="77777777" w:rsidR="007F61A1" w:rsidRPr="003042EC" w:rsidRDefault="007F61A1" w:rsidP="00A70F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042EC">
        <w:rPr>
          <w:rFonts w:ascii="Times New Roman" w:hAnsi="Times New Roman" w:cs="Times New Roman"/>
          <w:sz w:val="28"/>
          <w:szCs w:val="28"/>
        </w:rPr>
        <w:t xml:space="preserve">объектов по оказанию услуг </w:t>
      </w:r>
      <w:bookmarkStart w:id="4" w:name="_Hlk192624058"/>
      <w:r w:rsidRPr="003042EC">
        <w:rPr>
          <w:rFonts w:ascii="Times New Roman" w:hAnsi="Times New Roman" w:cs="Times New Roman"/>
          <w:sz w:val="28"/>
          <w:szCs w:val="28"/>
        </w:rPr>
        <w:t xml:space="preserve">на земельных участках, </w:t>
      </w:r>
    </w:p>
    <w:p w14:paraId="79534F1E" w14:textId="77777777" w:rsidR="007F61A1" w:rsidRPr="003042EC" w:rsidRDefault="007F61A1" w:rsidP="00A70F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042EC">
        <w:rPr>
          <w:rFonts w:ascii="Times New Roman" w:hAnsi="Times New Roman" w:cs="Times New Roman"/>
          <w:sz w:val="28"/>
          <w:szCs w:val="28"/>
        </w:rPr>
        <w:t xml:space="preserve">находящиеся в муниципальной собственности либо </w:t>
      </w:r>
    </w:p>
    <w:p w14:paraId="0C0F18EE" w14:textId="77777777" w:rsidR="007F61A1" w:rsidRPr="003042EC" w:rsidRDefault="007F61A1" w:rsidP="00A70F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042EC">
        <w:rPr>
          <w:rFonts w:ascii="Times New Roman" w:hAnsi="Times New Roman" w:cs="Times New Roman"/>
          <w:sz w:val="28"/>
          <w:szCs w:val="28"/>
        </w:rPr>
        <w:t xml:space="preserve">государственная собственность на которые не </w:t>
      </w:r>
    </w:p>
    <w:p w14:paraId="3A3C0CA5" w14:textId="77777777" w:rsidR="007F61A1" w:rsidRPr="003042EC" w:rsidRDefault="007F61A1" w:rsidP="00A70F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042EC">
        <w:rPr>
          <w:rFonts w:ascii="Times New Roman" w:hAnsi="Times New Roman" w:cs="Times New Roman"/>
          <w:sz w:val="28"/>
          <w:szCs w:val="28"/>
        </w:rPr>
        <w:t xml:space="preserve">разграничена, расположенных на территории </w:t>
      </w:r>
    </w:p>
    <w:p w14:paraId="2CBDF9E6" w14:textId="77777777" w:rsidR="00A70FFF" w:rsidRPr="00B9109B" w:rsidRDefault="007F61A1" w:rsidP="00A70FF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042EC">
        <w:rPr>
          <w:rFonts w:ascii="Times New Roman" w:hAnsi="Times New Roman" w:cs="Times New Roman"/>
          <w:sz w:val="28"/>
          <w:szCs w:val="28"/>
        </w:rPr>
        <w:t>Туапсинского муниципального округа</w:t>
      </w:r>
      <w:bookmarkEnd w:id="3"/>
      <w:bookmarkEnd w:id="4"/>
    </w:p>
    <w:p w14:paraId="0F28ABDF" w14:textId="77777777" w:rsidR="00A70FFF" w:rsidRPr="00B9109B" w:rsidRDefault="00A70FFF" w:rsidP="00A70FFF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6565026" w14:textId="5C88CDCA" w:rsidR="00A70FFF" w:rsidRPr="00B9109B" w:rsidRDefault="000F4335" w:rsidP="000F4335">
      <w:pPr>
        <w:pStyle w:val="20"/>
        <w:spacing w:before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1. </w:t>
      </w:r>
      <w:r w:rsidR="00A70FFF" w:rsidRPr="00B9109B">
        <w:rPr>
          <w:rFonts w:ascii="Times New Roman" w:hAnsi="Times New Roman" w:cs="Times New Roman"/>
          <w:sz w:val="28"/>
        </w:rPr>
        <w:t xml:space="preserve">Базовый размер платы за право размещения нестационарных торговых объектов, нестационарных объектов по оказанию услуг </w:t>
      </w:r>
      <w:r w:rsidR="00131639" w:rsidRPr="00B9109B">
        <w:rPr>
          <w:rFonts w:ascii="Times New Roman" w:hAnsi="Times New Roman" w:cs="Times New Roman"/>
          <w:sz w:val="28"/>
        </w:rPr>
        <w:t xml:space="preserve">на земельных участках, находящиеся в муниципальной собственности либо государственная собственность на которые не разграничена, расположенных на территории Туапсинского муниципального округа </w:t>
      </w:r>
      <w:r w:rsidR="00A70FFF" w:rsidRPr="00B9109B">
        <w:rPr>
          <w:rFonts w:ascii="Times New Roman" w:hAnsi="Times New Roman" w:cs="Times New Roman"/>
          <w:sz w:val="28"/>
        </w:rPr>
        <w:t>устанавливается исходя из значений удельных показателей кадастровой стоимости земельных участков по видам разрешенного использования в составе земель населенных пунктов Краснодарского края в разрезе муниципальных районов (городских округов) Краснодарского края, утвержденных приказом департамента имущественных отношений Краснодарского края от 14 декабря 2016 г. № 2640 «Об утверждении результатов государственной кадастровой оценки земель населенных пунктов на территории Краснодарского края», в соответствии с кадастровым кварталом земельного участка, на котором находится нестационарный торговый объект, нестационарный объект по оказанию услуг (далее – Приказ).</w:t>
      </w:r>
    </w:p>
    <w:p w14:paraId="584D75E1" w14:textId="42371BD3" w:rsidR="00A70FFF" w:rsidRPr="00B9109B" w:rsidRDefault="000F4335" w:rsidP="00131639">
      <w:pPr>
        <w:pStyle w:val="20"/>
        <w:shd w:val="clear" w:color="auto" w:fill="auto"/>
        <w:spacing w:before="0" w:line="320" w:lineRule="exact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A70FFF" w:rsidRPr="00B9109B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 </w:t>
      </w:r>
      <w:r w:rsidR="00A70FFF" w:rsidRPr="00B9109B">
        <w:rPr>
          <w:rFonts w:ascii="Times New Roman" w:hAnsi="Times New Roman" w:cs="Times New Roman"/>
          <w:sz w:val="28"/>
        </w:rPr>
        <w:t xml:space="preserve">Для сезонных нестационарных торговых объектов и нестационарных объектов по оказанию услуг (в том числе для крестьянских (фермерских) хозяйств и сельскохозяйственных потребительских кооперативов, являющихся субъектами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размещающих сезонные нестационарные торговые объекты по реализации сельскохозяйственной продукции, оказанию услуг общественного питания и для размещения </w:t>
      </w:r>
      <w:r w:rsidR="005810C9" w:rsidRPr="00B9109B">
        <w:rPr>
          <w:rFonts w:ascii="Times New Roman" w:hAnsi="Times New Roman" w:cs="Times New Roman"/>
          <w:sz w:val="28"/>
        </w:rPr>
        <w:t xml:space="preserve">нестационарных площадок (посадочные места) при предприятии общественного питания </w:t>
      </w:r>
      <w:r w:rsidR="00A70FFF" w:rsidRPr="00B9109B">
        <w:rPr>
          <w:rFonts w:ascii="Times New Roman" w:hAnsi="Times New Roman" w:cs="Times New Roman"/>
          <w:sz w:val="28"/>
        </w:rPr>
        <w:t>вне стационарных объектов, предоставляющих услуги общественного питания):</w:t>
      </w:r>
    </w:p>
    <w:p w14:paraId="2EB01BCB" w14:textId="77777777" w:rsidR="00A70FFF" w:rsidRPr="00B9109B" w:rsidRDefault="00A70FFF" w:rsidP="00A70FFF">
      <w:pPr>
        <w:pStyle w:val="ConsPlusNormal"/>
        <w:jc w:val="center"/>
      </w:pPr>
      <w:r w:rsidRPr="00B9109B">
        <w:rPr>
          <w:noProof/>
          <w:position w:val="-22"/>
        </w:rPr>
        <w:lastRenderedPageBreak/>
        <w:drawing>
          <wp:inline distT="0" distB="0" distL="0" distR="0" wp14:anchorId="18828AB3" wp14:editId="630FC426">
            <wp:extent cx="1431290" cy="429260"/>
            <wp:effectExtent l="0" t="0" r="0" b="8890"/>
            <wp:docPr id="1" name="Рисунок 1" descr="base_23729_217984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729_217984_32772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0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271988" w14:textId="77777777" w:rsidR="00A70FFF" w:rsidRPr="00B9109B" w:rsidRDefault="00A70FFF" w:rsidP="00A70FFF">
      <w:pPr>
        <w:pStyle w:val="20"/>
        <w:shd w:val="clear" w:color="auto" w:fill="auto"/>
        <w:spacing w:before="0"/>
        <w:ind w:firstLine="709"/>
        <w:rPr>
          <w:rFonts w:ascii="Times New Roman" w:hAnsi="Times New Roman" w:cs="Times New Roman"/>
          <w:sz w:val="28"/>
        </w:rPr>
      </w:pPr>
      <w:r w:rsidRPr="00B9109B">
        <w:rPr>
          <w:rFonts w:ascii="Times New Roman" w:hAnsi="Times New Roman" w:cs="Times New Roman"/>
          <w:sz w:val="28"/>
        </w:rPr>
        <w:t>где:</w:t>
      </w:r>
    </w:p>
    <w:p w14:paraId="380B47A1" w14:textId="77777777" w:rsidR="00A70FFF" w:rsidRPr="00B9109B" w:rsidRDefault="00A70FFF" w:rsidP="00A70FFF">
      <w:pPr>
        <w:pStyle w:val="20"/>
        <w:shd w:val="clear" w:color="auto" w:fill="auto"/>
        <w:spacing w:before="0"/>
        <w:ind w:firstLine="709"/>
        <w:rPr>
          <w:rFonts w:ascii="Times New Roman" w:hAnsi="Times New Roman" w:cs="Times New Roman"/>
          <w:sz w:val="28"/>
        </w:rPr>
      </w:pPr>
      <w:r w:rsidRPr="00B9109B">
        <w:rPr>
          <w:rFonts w:ascii="Times New Roman" w:hAnsi="Times New Roman" w:cs="Times New Roman"/>
          <w:sz w:val="28"/>
          <w:lang w:val="en-US"/>
        </w:rPr>
        <w:t>R</w:t>
      </w:r>
      <w:r w:rsidRPr="00B9109B">
        <w:rPr>
          <w:rFonts w:ascii="Times New Roman" w:hAnsi="Times New Roman" w:cs="Times New Roman"/>
          <w:sz w:val="28"/>
          <w:vertAlign w:val="subscript"/>
        </w:rPr>
        <w:t>старт</w:t>
      </w:r>
      <w:r w:rsidRPr="00B9109B">
        <w:rPr>
          <w:rFonts w:ascii="Times New Roman" w:hAnsi="Times New Roman" w:cs="Times New Roman"/>
          <w:sz w:val="28"/>
          <w:lang w:bidi="en-US"/>
        </w:rPr>
        <w:t xml:space="preserve"> </w:t>
      </w:r>
      <w:r w:rsidRPr="00B9109B">
        <w:rPr>
          <w:rFonts w:ascii="Times New Roman" w:hAnsi="Times New Roman" w:cs="Times New Roman"/>
          <w:sz w:val="28"/>
        </w:rPr>
        <w:t>– начальная (минимальная) цена предмета торгов за весь период (рублей).</w:t>
      </w:r>
    </w:p>
    <w:p w14:paraId="23C7C16F" w14:textId="77777777" w:rsidR="00A70FFF" w:rsidRPr="00B9109B" w:rsidRDefault="00A70FFF" w:rsidP="00A70FFF">
      <w:pPr>
        <w:pStyle w:val="20"/>
        <w:shd w:val="clear" w:color="auto" w:fill="auto"/>
        <w:spacing w:before="0"/>
        <w:ind w:firstLine="709"/>
        <w:rPr>
          <w:rFonts w:ascii="Times New Roman" w:hAnsi="Times New Roman" w:cs="Times New Roman"/>
          <w:sz w:val="28"/>
        </w:rPr>
      </w:pPr>
      <w:r w:rsidRPr="00B9109B">
        <w:rPr>
          <w:rFonts w:ascii="Times New Roman" w:hAnsi="Times New Roman" w:cs="Times New Roman"/>
          <w:sz w:val="28"/>
        </w:rPr>
        <w:t>С – базовый размер для расчета финансового предложения за 1 кв. метр за 1 год в соответствии с кадастровым кварталом:</w:t>
      </w:r>
    </w:p>
    <w:p w14:paraId="41547FEA" w14:textId="77777777" w:rsidR="00A70FFF" w:rsidRPr="00B9109B" w:rsidRDefault="00A70FFF" w:rsidP="00A70FFF">
      <w:pPr>
        <w:pStyle w:val="20"/>
        <w:shd w:val="clear" w:color="auto" w:fill="auto"/>
        <w:spacing w:before="0"/>
        <w:ind w:firstLine="709"/>
        <w:rPr>
          <w:rFonts w:ascii="Times New Roman" w:hAnsi="Times New Roman" w:cs="Times New Roman"/>
          <w:sz w:val="28"/>
        </w:rPr>
      </w:pPr>
      <w:r w:rsidRPr="00B9109B">
        <w:rPr>
          <w:rFonts w:ascii="Times New Roman" w:hAnsi="Times New Roman" w:cs="Times New Roman"/>
          <w:sz w:val="28"/>
        </w:rPr>
        <w:t>за право размещения нестационарных торговых объектов, нестационарных объектов по оказанию услуг;</w:t>
      </w:r>
    </w:p>
    <w:p w14:paraId="61BBFD83" w14:textId="77777777" w:rsidR="00A70FFF" w:rsidRPr="00B9109B" w:rsidRDefault="00A70FFF" w:rsidP="00A70FFF">
      <w:pPr>
        <w:pStyle w:val="20"/>
        <w:shd w:val="clear" w:color="auto" w:fill="auto"/>
        <w:spacing w:before="0"/>
        <w:ind w:firstLine="709"/>
        <w:rPr>
          <w:rFonts w:ascii="Times New Roman" w:hAnsi="Times New Roman" w:cs="Times New Roman"/>
          <w:sz w:val="28"/>
        </w:rPr>
      </w:pPr>
      <w:r w:rsidRPr="00B9109B">
        <w:rPr>
          <w:rFonts w:ascii="Times New Roman" w:hAnsi="Times New Roman" w:cs="Times New Roman"/>
          <w:sz w:val="28"/>
        </w:rPr>
        <w:t>за право размещения крестьянскими (фермерскими) хозяйствами и сельскохозяйственными потребительскими кооперативами, являющимися субъектами малого и среднего предпринимательства, физическими лицами, не являющимися индивидуальными предпринимателями и применяющими специальный налоговый режим «Налог на профессиональный доход», сезонных нестационарных торговых объектов по реализации сельскохозяйственной продукции, оказанию услуг общественного питания;</w:t>
      </w:r>
    </w:p>
    <w:p w14:paraId="03F96BB3" w14:textId="5AE812D5" w:rsidR="00A70FFF" w:rsidRPr="00B9109B" w:rsidRDefault="00A70FFF" w:rsidP="00A70FFF">
      <w:pPr>
        <w:pStyle w:val="20"/>
        <w:shd w:val="clear" w:color="auto" w:fill="auto"/>
        <w:spacing w:before="0" w:line="320" w:lineRule="exact"/>
        <w:ind w:firstLine="709"/>
        <w:rPr>
          <w:rFonts w:ascii="Times New Roman" w:hAnsi="Times New Roman" w:cs="Times New Roman"/>
          <w:sz w:val="28"/>
        </w:rPr>
      </w:pPr>
      <w:r w:rsidRPr="00B9109B">
        <w:rPr>
          <w:rFonts w:ascii="Times New Roman" w:hAnsi="Times New Roman" w:cs="Times New Roman"/>
          <w:sz w:val="28"/>
        </w:rPr>
        <w:t xml:space="preserve">за право размещения </w:t>
      </w:r>
      <w:r w:rsidR="005810C9" w:rsidRPr="00B9109B">
        <w:rPr>
          <w:rFonts w:ascii="Times New Roman" w:hAnsi="Times New Roman" w:cs="Times New Roman"/>
          <w:sz w:val="28"/>
        </w:rPr>
        <w:t>нестационарной площадки (посадочные места) при предприятии общественного питания</w:t>
      </w:r>
      <w:r w:rsidRPr="00B9109B">
        <w:rPr>
          <w:rFonts w:ascii="Times New Roman" w:hAnsi="Times New Roman" w:cs="Times New Roman"/>
          <w:sz w:val="28"/>
        </w:rPr>
        <w:t>.</w:t>
      </w:r>
    </w:p>
    <w:p w14:paraId="12A57517" w14:textId="77777777" w:rsidR="00A70FFF" w:rsidRPr="00B9109B" w:rsidRDefault="00A70FFF" w:rsidP="00A70FFF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</w:rPr>
      </w:pPr>
      <w:r w:rsidRPr="00B9109B">
        <w:rPr>
          <w:rFonts w:ascii="Times New Roman" w:hAnsi="Times New Roman" w:cs="Times New Roman"/>
          <w:sz w:val="28"/>
          <w:lang w:val="en-US" w:bidi="en-US"/>
        </w:rPr>
        <w:t>S</w:t>
      </w:r>
      <w:r w:rsidRPr="00B9109B">
        <w:rPr>
          <w:rFonts w:ascii="Times New Roman" w:hAnsi="Times New Roman" w:cs="Times New Roman"/>
          <w:sz w:val="28"/>
          <w:lang w:bidi="en-US"/>
        </w:rPr>
        <w:t xml:space="preserve"> –</w:t>
      </w:r>
      <w:r w:rsidRPr="00B9109B">
        <w:rPr>
          <w:rFonts w:ascii="Times New Roman" w:hAnsi="Times New Roman" w:cs="Times New Roman"/>
          <w:sz w:val="28"/>
        </w:rPr>
        <w:t xml:space="preserve"> площадь земельного участка, на котором планируется размещение нестационарного торгового объекта, нестационарного объекта по оказанию услуги.</w:t>
      </w:r>
    </w:p>
    <w:p w14:paraId="7089BCA2" w14:textId="77777777" w:rsidR="00A70FFF" w:rsidRPr="00B9109B" w:rsidRDefault="00A70FFF" w:rsidP="00A70FFF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</w:rPr>
      </w:pPr>
      <w:r w:rsidRPr="00B9109B">
        <w:rPr>
          <w:rFonts w:ascii="Times New Roman" w:hAnsi="Times New Roman" w:cs="Times New Roman"/>
          <w:sz w:val="28"/>
        </w:rPr>
        <w:t>Р – период функционирования нестационарного торгового объекта, нестационарного объекта по оказанию услуги (месяцев).</w:t>
      </w:r>
    </w:p>
    <w:p w14:paraId="6F16856A" w14:textId="77777777" w:rsidR="00A70FFF" w:rsidRPr="00B9109B" w:rsidRDefault="00A70FFF" w:rsidP="00A70FFF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</w:rPr>
      </w:pPr>
      <w:r w:rsidRPr="00B9109B">
        <w:rPr>
          <w:rFonts w:ascii="Times New Roman" w:hAnsi="Times New Roman" w:cs="Times New Roman"/>
          <w:sz w:val="28"/>
        </w:rPr>
        <w:t>К – коэффициент, учитывающий специализацию:</w:t>
      </w:r>
    </w:p>
    <w:p w14:paraId="4E09295F" w14:textId="124759C0" w:rsidR="00A70FFF" w:rsidRPr="00B9109B" w:rsidRDefault="00A70FFF" w:rsidP="00A70FFF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color w:val="FF0000"/>
          <w:sz w:val="28"/>
        </w:rPr>
      </w:pPr>
      <w:r w:rsidRPr="00B9109B">
        <w:rPr>
          <w:rFonts w:ascii="Times New Roman" w:hAnsi="Times New Roman" w:cs="Times New Roman"/>
          <w:sz w:val="28"/>
        </w:rPr>
        <w:t xml:space="preserve">К = 0,5 – для размещения </w:t>
      </w:r>
      <w:r w:rsidR="005810C9" w:rsidRPr="00B9109B">
        <w:rPr>
          <w:rFonts w:ascii="Times New Roman" w:hAnsi="Times New Roman" w:cs="Times New Roman"/>
          <w:sz w:val="28"/>
        </w:rPr>
        <w:t>нестационарной площадки (посадочные места) при предприятии общественного питания.</w:t>
      </w:r>
    </w:p>
    <w:p w14:paraId="5084F0B6" w14:textId="37DB6654" w:rsidR="00A70FFF" w:rsidRPr="00B9109B" w:rsidRDefault="001C6F7B" w:rsidP="00A70FFF">
      <w:pPr>
        <w:shd w:val="clear" w:color="auto" w:fill="FFFFFF"/>
        <w:rPr>
          <w:rFonts w:eastAsia="Times New Roman"/>
          <w:color w:val="22272F"/>
          <w:szCs w:val="28"/>
          <w:lang w:eastAsia="ru-RU"/>
        </w:rPr>
      </w:pPr>
      <w:r>
        <w:rPr>
          <w:rFonts w:eastAsia="Times New Roman"/>
          <w:color w:val="22272F"/>
          <w:szCs w:val="28"/>
          <w:lang w:eastAsia="ru-RU"/>
        </w:rPr>
        <w:t>3</w:t>
      </w:r>
      <w:r w:rsidR="00A70FFF" w:rsidRPr="00B9109B">
        <w:rPr>
          <w:rFonts w:eastAsia="Times New Roman"/>
          <w:color w:val="22272F"/>
          <w:szCs w:val="28"/>
          <w:lang w:eastAsia="ru-RU"/>
        </w:rPr>
        <w:t>.</w:t>
      </w:r>
      <w:r>
        <w:rPr>
          <w:rFonts w:eastAsia="Times New Roman"/>
          <w:color w:val="22272F"/>
          <w:szCs w:val="28"/>
          <w:lang w:eastAsia="ru-RU"/>
        </w:rPr>
        <w:t> </w:t>
      </w:r>
      <w:r w:rsidR="00A70FFF" w:rsidRPr="00B9109B">
        <w:rPr>
          <w:rFonts w:eastAsia="Times New Roman"/>
          <w:color w:val="22272F"/>
          <w:szCs w:val="28"/>
          <w:lang w:eastAsia="ru-RU"/>
        </w:rPr>
        <w:t>Для несезонных (круглогодичных) нестационарных торговых объектов и нестационарных объектов по оказанию услуг:</w:t>
      </w:r>
    </w:p>
    <w:p w14:paraId="3D97E571" w14:textId="77777777" w:rsidR="00284691" w:rsidRPr="003042EC" w:rsidRDefault="00A70FFF" w:rsidP="00A70FFF">
      <w:pPr>
        <w:shd w:val="clear" w:color="auto" w:fill="FFFFFF"/>
        <w:jc w:val="center"/>
        <w:rPr>
          <w:rFonts w:eastAsia="Times New Roman"/>
          <w:color w:val="22272F"/>
          <w:szCs w:val="28"/>
          <w:lang w:val="en-US" w:eastAsia="ru-RU"/>
        </w:rPr>
      </w:pPr>
      <w:r w:rsidRPr="003042EC">
        <w:rPr>
          <w:rFonts w:eastAsia="Times New Roman"/>
          <w:color w:val="22272F"/>
          <w:szCs w:val="28"/>
          <w:lang w:val="en-US" w:eastAsia="ru-RU"/>
        </w:rPr>
        <w:t>R</w:t>
      </w:r>
      <w:r w:rsidRPr="003042EC">
        <w:rPr>
          <w:rFonts w:eastAsia="Times New Roman"/>
          <w:color w:val="22272F"/>
          <w:szCs w:val="28"/>
          <w:vertAlign w:val="subscript"/>
          <w:lang w:val="en-US" w:eastAsia="ru-RU"/>
        </w:rPr>
        <w:t> </w:t>
      </w:r>
      <w:r w:rsidRPr="00B9109B">
        <w:rPr>
          <w:rFonts w:eastAsia="Times New Roman"/>
          <w:color w:val="22272F"/>
          <w:szCs w:val="28"/>
          <w:vertAlign w:val="subscript"/>
          <w:lang w:eastAsia="ru-RU"/>
        </w:rPr>
        <w:t>старт</w:t>
      </w:r>
      <w:r w:rsidRPr="003042EC">
        <w:rPr>
          <w:rFonts w:eastAsia="Times New Roman"/>
          <w:color w:val="22272F"/>
          <w:szCs w:val="28"/>
          <w:lang w:val="en-US" w:eastAsia="ru-RU"/>
        </w:rPr>
        <w:t xml:space="preserve"> = C x S x P, </w:t>
      </w:r>
    </w:p>
    <w:p w14:paraId="17134FBC" w14:textId="0E390C41" w:rsidR="00A70FFF" w:rsidRPr="00B9109B" w:rsidRDefault="00A70FFF" w:rsidP="00284691">
      <w:pPr>
        <w:shd w:val="clear" w:color="auto" w:fill="FFFFFF"/>
        <w:rPr>
          <w:rFonts w:eastAsia="Times New Roman"/>
          <w:color w:val="22272F"/>
          <w:szCs w:val="28"/>
          <w:lang w:eastAsia="ru-RU"/>
        </w:rPr>
      </w:pPr>
      <w:r w:rsidRPr="00B9109B">
        <w:rPr>
          <w:rFonts w:eastAsia="Times New Roman"/>
          <w:color w:val="22272F"/>
          <w:szCs w:val="28"/>
          <w:lang w:eastAsia="ru-RU"/>
        </w:rPr>
        <w:t>где:</w:t>
      </w:r>
    </w:p>
    <w:p w14:paraId="5AE69C10" w14:textId="77777777" w:rsidR="00A70FFF" w:rsidRPr="00B9109B" w:rsidRDefault="00A70FFF" w:rsidP="00A70FFF">
      <w:pPr>
        <w:shd w:val="clear" w:color="auto" w:fill="FFFFFF"/>
        <w:rPr>
          <w:rFonts w:eastAsia="Times New Roman"/>
          <w:color w:val="22272F"/>
          <w:szCs w:val="28"/>
          <w:lang w:eastAsia="ru-RU"/>
        </w:rPr>
      </w:pPr>
      <w:r w:rsidRPr="00B9109B">
        <w:rPr>
          <w:rFonts w:eastAsia="Times New Roman"/>
          <w:color w:val="22272F"/>
          <w:szCs w:val="28"/>
          <w:lang w:eastAsia="ru-RU"/>
        </w:rPr>
        <w:t>R</w:t>
      </w:r>
      <w:r w:rsidRPr="00B9109B">
        <w:rPr>
          <w:rFonts w:eastAsia="Times New Roman"/>
          <w:color w:val="22272F"/>
          <w:szCs w:val="28"/>
          <w:vertAlign w:val="subscript"/>
          <w:lang w:eastAsia="ru-RU"/>
        </w:rPr>
        <w:t> старт</w:t>
      </w:r>
      <w:r w:rsidRPr="00B9109B">
        <w:rPr>
          <w:rFonts w:eastAsia="Times New Roman"/>
          <w:color w:val="22272F"/>
          <w:szCs w:val="28"/>
          <w:lang w:eastAsia="ru-RU"/>
        </w:rPr>
        <w:t> – начальная (минимальная) цена предмета торгов за право на размещение нестационарных торговых объектов, нестационарных объектов по оказанию услуг за весь период (рублей);</w:t>
      </w:r>
    </w:p>
    <w:p w14:paraId="5BFDF790" w14:textId="77777777" w:rsidR="00A70FFF" w:rsidRPr="00B9109B" w:rsidRDefault="00A70FFF" w:rsidP="00A70FFF">
      <w:pPr>
        <w:shd w:val="clear" w:color="auto" w:fill="FFFFFF"/>
        <w:rPr>
          <w:rFonts w:eastAsia="Times New Roman"/>
          <w:color w:val="22272F"/>
          <w:szCs w:val="28"/>
          <w:lang w:eastAsia="ru-RU"/>
        </w:rPr>
      </w:pPr>
      <w:r w:rsidRPr="00B9109B">
        <w:rPr>
          <w:rFonts w:eastAsia="Times New Roman"/>
          <w:color w:val="22272F"/>
          <w:szCs w:val="28"/>
          <w:lang w:eastAsia="ru-RU"/>
        </w:rPr>
        <w:t>C – базовый размер финансового предложения за право на размещения нестационарных торговых объектов, нестационарных объектов по оказанию услуг за 1 кв. метр за 1 год, в соответствии с кадастровым кварталом;</w:t>
      </w:r>
    </w:p>
    <w:p w14:paraId="390F42C7" w14:textId="77777777" w:rsidR="00A70FFF" w:rsidRPr="00B9109B" w:rsidRDefault="00A70FFF" w:rsidP="00A70FFF">
      <w:pPr>
        <w:shd w:val="clear" w:color="auto" w:fill="FFFFFF"/>
        <w:rPr>
          <w:rFonts w:eastAsia="Times New Roman"/>
          <w:color w:val="22272F"/>
          <w:szCs w:val="28"/>
          <w:lang w:eastAsia="ru-RU"/>
        </w:rPr>
      </w:pPr>
      <w:r w:rsidRPr="00B9109B">
        <w:rPr>
          <w:rFonts w:eastAsia="Times New Roman"/>
          <w:color w:val="22272F"/>
          <w:szCs w:val="28"/>
          <w:lang w:eastAsia="ru-RU"/>
        </w:rPr>
        <w:t>S – площадь земельного участка, на котором планируется размещение нестационарного торгового объекта, нестационарного объекта по оказанию услуги;</w:t>
      </w:r>
    </w:p>
    <w:p w14:paraId="1981A29D" w14:textId="77777777" w:rsidR="00A70FFF" w:rsidRPr="00B9109B" w:rsidRDefault="00A70FFF" w:rsidP="00A70FFF">
      <w:pPr>
        <w:shd w:val="clear" w:color="auto" w:fill="FFFFFF"/>
        <w:rPr>
          <w:rFonts w:eastAsia="Times New Roman"/>
          <w:color w:val="22272F"/>
          <w:szCs w:val="28"/>
          <w:lang w:eastAsia="ru-RU"/>
        </w:rPr>
      </w:pPr>
      <w:r w:rsidRPr="00B9109B">
        <w:rPr>
          <w:rFonts w:eastAsia="Times New Roman"/>
          <w:color w:val="22272F"/>
          <w:szCs w:val="28"/>
          <w:lang w:eastAsia="ru-RU"/>
        </w:rPr>
        <w:t>P – период функционирования нестационарного торгового объекта, нестационарного объекта по оказанию услуги (лет).</w:t>
      </w:r>
    </w:p>
    <w:p w14:paraId="1D481E1B" w14:textId="6F17D8F6" w:rsidR="00A70FFF" w:rsidRPr="00B9109B" w:rsidRDefault="001C6F7B" w:rsidP="00A70FFF">
      <w:pPr>
        <w:shd w:val="clear" w:color="auto" w:fill="FFFFFF"/>
        <w:rPr>
          <w:rFonts w:eastAsia="Times New Roman"/>
          <w:color w:val="22272F"/>
          <w:szCs w:val="28"/>
          <w:lang w:eastAsia="ru-RU"/>
        </w:rPr>
      </w:pPr>
      <w:r>
        <w:rPr>
          <w:rFonts w:eastAsia="Times New Roman"/>
          <w:color w:val="22272F"/>
          <w:szCs w:val="28"/>
          <w:lang w:eastAsia="ru-RU"/>
        </w:rPr>
        <w:t>4</w:t>
      </w:r>
      <w:r w:rsidR="00A70FFF" w:rsidRPr="00B9109B">
        <w:rPr>
          <w:rFonts w:eastAsia="Times New Roman"/>
          <w:color w:val="22272F"/>
          <w:szCs w:val="28"/>
          <w:lang w:eastAsia="ru-RU"/>
        </w:rPr>
        <w:t>. Для размещения елочных базаров:</w:t>
      </w:r>
    </w:p>
    <w:p w14:paraId="72B7A6B5" w14:textId="39AAC605" w:rsidR="00A70FFF" w:rsidRPr="00B9109B" w:rsidRDefault="00A70FFF" w:rsidP="00A70FFF">
      <w:pPr>
        <w:pStyle w:val="ConsPlusNormal"/>
        <w:jc w:val="center"/>
      </w:pPr>
      <w:r w:rsidRPr="00B9109B">
        <w:rPr>
          <w:noProof/>
          <w:position w:val="-22"/>
        </w:rPr>
        <w:drawing>
          <wp:inline distT="0" distB="0" distL="0" distR="0" wp14:anchorId="6EE4DED0" wp14:editId="5D44B8D0">
            <wp:extent cx="1264285" cy="429260"/>
            <wp:effectExtent l="0" t="0" r="0" b="8890"/>
            <wp:docPr id="2" name="Рисунок 2" descr="base_23729_217984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729_217984_32773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4691">
        <w:t>,</w:t>
      </w:r>
    </w:p>
    <w:p w14:paraId="24378A60" w14:textId="77777777" w:rsidR="00284691" w:rsidRDefault="00284691" w:rsidP="00A70FFF">
      <w:pPr>
        <w:shd w:val="clear" w:color="auto" w:fill="FFFFFF"/>
        <w:rPr>
          <w:rFonts w:eastAsia="Times New Roman"/>
          <w:color w:val="22272F"/>
          <w:szCs w:val="28"/>
          <w:lang w:eastAsia="ru-RU"/>
        </w:rPr>
      </w:pPr>
    </w:p>
    <w:p w14:paraId="0A8350BD" w14:textId="33E88BC5" w:rsidR="00A70FFF" w:rsidRPr="00B9109B" w:rsidRDefault="00A70FFF" w:rsidP="00A70FFF">
      <w:pPr>
        <w:shd w:val="clear" w:color="auto" w:fill="FFFFFF"/>
        <w:rPr>
          <w:rFonts w:eastAsia="Times New Roman"/>
          <w:color w:val="22272F"/>
          <w:szCs w:val="28"/>
          <w:lang w:eastAsia="ru-RU"/>
        </w:rPr>
      </w:pPr>
      <w:r w:rsidRPr="00B9109B">
        <w:rPr>
          <w:rFonts w:eastAsia="Times New Roman"/>
          <w:color w:val="22272F"/>
          <w:szCs w:val="28"/>
          <w:lang w:eastAsia="ru-RU"/>
        </w:rPr>
        <w:lastRenderedPageBreak/>
        <w:t>где:</w:t>
      </w:r>
    </w:p>
    <w:p w14:paraId="6ABD142F" w14:textId="77777777" w:rsidR="00A70FFF" w:rsidRPr="00B9109B" w:rsidRDefault="00A70FFF" w:rsidP="00A70FFF">
      <w:pPr>
        <w:shd w:val="clear" w:color="auto" w:fill="FFFFFF"/>
        <w:rPr>
          <w:rFonts w:eastAsia="Times New Roman"/>
          <w:color w:val="22272F"/>
          <w:szCs w:val="28"/>
          <w:lang w:eastAsia="ru-RU"/>
        </w:rPr>
      </w:pPr>
      <w:r w:rsidRPr="00B9109B">
        <w:rPr>
          <w:rFonts w:eastAsia="Times New Roman"/>
          <w:color w:val="22272F"/>
          <w:szCs w:val="28"/>
          <w:lang w:eastAsia="ru-RU"/>
        </w:rPr>
        <w:t>R</w:t>
      </w:r>
      <w:r w:rsidRPr="00B9109B">
        <w:rPr>
          <w:rFonts w:eastAsia="Times New Roman"/>
          <w:color w:val="22272F"/>
          <w:szCs w:val="28"/>
          <w:vertAlign w:val="subscript"/>
          <w:lang w:eastAsia="ru-RU"/>
        </w:rPr>
        <w:t> старт</w:t>
      </w:r>
      <w:r w:rsidRPr="00B9109B">
        <w:rPr>
          <w:rFonts w:eastAsia="Times New Roman"/>
          <w:color w:val="22272F"/>
          <w:szCs w:val="28"/>
          <w:lang w:eastAsia="ru-RU"/>
        </w:rPr>
        <w:t> – за право на размещение нестационарных торговых объектов, нестационарных объектов по оказанию услуг за весь период (рублей);</w:t>
      </w:r>
    </w:p>
    <w:p w14:paraId="72BC51BF" w14:textId="77777777" w:rsidR="00A70FFF" w:rsidRPr="00B9109B" w:rsidRDefault="00A70FFF" w:rsidP="00A70FFF">
      <w:pPr>
        <w:shd w:val="clear" w:color="auto" w:fill="FFFFFF"/>
        <w:rPr>
          <w:rFonts w:eastAsia="Times New Roman"/>
          <w:color w:val="22272F"/>
          <w:szCs w:val="28"/>
          <w:lang w:eastAsia="ru-RU"/>
        </w:rPr>
      </w:pPr>
      <w:r w:rsidRPr="00B9109B">
        <w:rPr>
          <w:rFonts w:eastAsia="Times New Roman"/>
          <w:color w:val="22272F"/>
          <w:szCs w:val="28"/>
          <w:lang w:eastAsia="ru-RU"/>
        </w:rPr>
        <w:t>C – базовый размер финансового предложения за право на размещения нестационарных торговых объектов, нестационарных объектов по оказанию услуг за 1 кв. метр за 1 год, в соответствии с кадастровым кварталом;</w:t>
      </w:r>
    </w:p>
    <w:p w14:paraId="3D990433" w14:textId="77777777" w:rsidR="00A70FFF" w:rsidRPr="00B9109B" w:rsidRDefault="00A70FFF" w:rsidP="00A70FFF">
      <w:pPr>
        <w:shd w:val="clear" w:color="auto" w:fill="FFFFFF"/>
        <w:rPr>
          <w:rFonts w:eastAsia="Times New Roman"/>
          <w:color w:val="22272F"/>
          <w:szCs w:val="28"/>
          <w:lang w:eastAsia="ru-RU"/>
        </w:rPr>
      </w:pPr>
      <w:r w:rsidRPr="00B9109B">
        <w:rPr>
          <w:rFonts w:eastAsia="Times New Roman"/>
          <w:color w:val="22272F"/>
          <w:szCs w:val="28"/>
          <w:lang w:eastAsia="ru-RU"/>
        </w:rPr>
        <w:t>S – площадь земельного участка, на котором планируется размещение нестационарного торгового объекта, нестационарного объекта по оказанию услуги;</w:t>
      </w:r>
    </w:p>
    <w:p w14:paraId="3242DD17" w14:textId="77777777" w:rsidR="00A70FFF" w:rsidRPr="00B9109B" w:rsidRDefault="00A70FFF" w:rsidP="00A70FFF">
      <w:pPr>
        <w:shd w:val="clear" w:color="auto" w:fill="FFFFFF"/>
        <w:rPr>
          <w:rFonts w:eastAsia="Times New Roman"/>
          <w:color w:val="22272F"/>
          <w:szCs w:val="28"/>
          <w:lang w:eastAsia="ru-RU"/>
        </w:rPr>
      </w:pPr>
      <w:r w:rsidRPr="00B9109B">
        <w:rPr>
          <w:rFonts w:eastAsia="Times New Roman"/>
          <w:color w:val="22272F"/>
          <w:szCs w:val="28"/>
          <w:lang w:eastAsia="ru-RU"/>
        </w:rPr>
        <w:t>P – период функционирования нестационарного торгового объекта, нестационарного объекта по оказанию услуг (дней).</w:t>
      </w:r>
    </w:p>
    <w:p w14:paraId="4A28768C" w14:textId="05BF8411" w:rsidR="00A70FFF" w:rsidRPr="00B9109B" w:rsidRDefault="001C6F7B" w:rsidP="00A70FFF">
      <w:pPr>
        <w:shd w:val="clear" w:color="auto" w:fill="FFFFFF"/>
        <w:rPr>
          <w:rFonts w:eastAsia="Times New Roman"/>
          <w:color w:val="22272F"/>
          <w:szCs w:val="28"/>
          <w:lang w:eastAsia="ru-RU"/>
        </w:rPr>
      </w:pPr>
      <w:r>
        <w:rPr>
          <w:rFonts w:eastAsia="Times New Roman"/>
          <w:color w:val="22272F"/>
          <w:szCs w:val="28"/>
          <w:lang w:eastAsia="ru-RU"/>
        </w:rPr>
        <w:t>5</w:t>
      </w:r>
      <w:r w:rsidR="00A70FFF" w:rsidRPr="00B9109B">
        <w:rPr>
          <w:rFonts w:eastAsia="Times New Roman"/>
          <w:color w:val="22272F"/>
          <w:szCs w:val="28"/>
          <w:lang w:eastAsia="ru-RU"/>
        </w:rPr>
        <w:t>.</w:t>
      </w:r>
      <w:r>
        <w:rPr>
          <w:rFonts w:eastAsia="Times New Roman"/>
          <w:color w:val="22272F"/>
          <w:szCs w:val="28"/>
          <w:lang w:eastAsia="ru-RU"/>
        </w:rPr>
        <w:t> </w:t>
      </w:r>
      <w:r w:rsidR="00A70FFF" w:rsidRPr="00B9109B">
        <w:rPr>
          <w:rFonts w:eastAsia="Times New Roman"/>
          <w:color w:val="22272F"/>
          <w:szCs w:val="28"/>
          <w:lang w:eastAsia="ru-RU"/>
        </w:rPr>
        <w:t>Для размещения киосков по реализации газет и книгопечатной продукции:</w:t>
      </w:r>
    </w:p>
    <w:p w14:paraId="19E093F1" w14:textId="77777777" w:rsidR="00284691" w:rsidRPr="003042EC" w:rsidRDefault="00A70FFF" w:rsidP="00A70FFF">
      <w:pPr>
        <w:shd w:val="clear" w:color="auto" w:fill="FFFFFF"/>
        <w:jc w:val="center"/>
        <w:rPr>
          <w:rFonts w:eastAsia="Times New Roman"/>
          <w:color w:val="22272F"/>
          <w:szCs w:val="28"/>
          <w:lang w:val="en-US" w:eastAsia="ru-RU"/>
        </w:rPr>
      </w:pPr>
      <w:r w:rsidRPr="00B9109B">
        <w:rPr>
          <w:rFonts w:eastAsia="Times New Roman"/>
          <w:color w:val="22272F"/>
          <w:szCs w:val="28"/>
          <w:lang w:val="en-US" w:eastAsia="ru-RU"/>
        </w:rPr>
        <w:t>R</w:t>
      </w:r>
      <w:r w:rsidRPr="00B9109B">
        <w:rPr>
          <w:rFonts w:eastAsia="Times New Roman"/>
          <w:color w:val="22272F"/>
          <w:szCs w:val="28"/>
          <w:vertAlign w:val="subscript"/>
          <w:lang w:eastAsia="ru-RU"/>
        </w:rPr>
        <w:t>старт</w:t>
      </w:r>
      <w:r w:rsidRPr="003042EC">
        <w:rPr>
          <w:rFonts w:eastAsia="Times New Roman"/>
          <w:color w:val="22272F"/>
          <w:szCs w:val="28"/>
          <w:lang w:val="en-US" w:eastAsia="ru-RU"/>
        </w:rPr>
        <w:t xml:space="preserve"> = </w:t>
      </w:r>
      <w:r w:rsidRPr="00B9109B">
        <w:rPr>
          <w:rFonts w:eastAsia="Times New Roman"/>
          <w:color w:val="22272F"/>
          <w:szCs w:val="28"/>
          <w:lang w:val="en-US" w:eastAsia="ru-RU"/>
        </w:rPr>
        <w:t>C</w:t>
      </w:r>
      <w:r w:rsidRPr="003042EC">
        <w:rPr>
          <w:rFonts w:eastAsia="Times New Roman"/>
          <w:color w:val="22272F"/>
          <w:szCs w:val="28"/>
          <w:lang w:val="en-US" w:eastAsia="ru-RU"/>
        </w:rPr>
        <w:t xml:space="preserve"> </w:t>
      </w:r>
      <w:r w:rsidRPr="00B9109B">
        <w:rPr>
          <w:rFonts w:eastAsia="Times New Roman"/>
          <w:color w:val="22272F"/>
          <w:szCs w:val="28"/>
          <w:lang w:val="en-US" w:eastAsia="ru-RU"/>
        </w:rPr>
        <w:t>x</w:t>
      </w:r>
      <w:r w:rsidRPr="003042EC">
        <w:rPr>
          <w:rFonts w:eastAsia="Times New Roman"/>
          <w:color w:val="22272F"/>
          <w:szCs w:val="28"/>
          <w:lang w:val="en-US" w:eastAsia="ru-RU"/>
        </w:rPr>
        <w:t xml:space="preserve"> </w:t>
      </w:r>
      <w:r w:rsidRPr="00B9109B">
        <w:rPr>
          <w:rFonts w:eastAsia="Times New Roman"/>
          <w:color w:val="22272F"/>
          <w:szCs w:val="28"/>
          <w:lang w:val="en-US" w:eastAsia="ru-RU"/>
        </w:rPr>
        <w:t>S</w:t>
      </w:r>
      <w:r w:rsidRPr="003042EC">
        <w:rPr>
          <w:rFonts w:eastAsia="Times New Roman"/>
          <w:color w:val="22272F"/>
          <w:szCs w:val="28"/>
          <w:lang w:val="en-US" w:eastAsia="ru-RU"/>
        </w:rPr>
        <w:t xml:space="preserve"> </w:t>
      </w:r>
      <w:r w:rsidRPr="00B9109B">
        <w:rPr>
          <w:rFonts w:eastAsia="Times New Roman"/>
          <w:color w:val="22272F"/>
          <w:szCs w:val="28"/>
          <w:lang w:val="en-US" w:eastAsia="ru-RU"/>
        </w:rPr>
        <w:t>x</w:t>
      </w:r>
      <w:r w:rsidRPr="003042EC">
        <w:rPr>
          <w:rFonts w:eastAsia="Times New Roman"/>
          <w:color w:val="22272F"/>
          <w:szCs w:val="28"/>
          <w:lang w:val="en-US" w:eastAsia="ru-RU"/>
        </w:rPr>
        <w:t xml:space="preserve"> </w:t>
      </w:r>
      <w:r w:rsidRPr="00B9109B">
        <w:rPr>
          <w:rFonts w:eastAsia="Times New Roman"/>
          <w:color w:val="22272F"/>
          <w:szCs w:val="28"/>
          <w:lang w:val="en-US" w:eastAsia="ru-RU"/>
        </w:rPr>
        <w:t>P</w:t>
      </w:r>
      <w:r w:rsidRPr="003042EC">
        <w:rPr>
          <w:rFonts w:eastAsia="Times New Roman"/>
          <w:color w:val="22272F"/>
          <w:szCs w:val="28"/>
          <w:lang w:val="en-US" w:eastAsia="ru-RU"/>
        </w:rPr>
        <w:t xml:space="preserve"> </w:t>
      </w:r>
      <w:r w:rsidRPr="00B9109B">
        <w:rPr>
          <w:rFonts w:eastAsia="Times New Roman"/>
          <w:color w:val="22272F"/>
          <w:szCs w:val="28"/>
          <w:lang w:val="en-US" w:eastAsia="ru-RU"/>
        </w:rPr>
        <w:t>x</w:t>
      </w:r>
      <w:r w:rsidRPr="003042EC">
        <w:rPr>
          <w:rFonts w:eastAsia="Times New Roman"/>
          <w:color w:val="22272F"/>
          <w:szCs w:val="28"/>
          <w:lang w:val="en-US" w:eastAsia="ru-RU"/>
        </w:rPr>
        <w:t xml:space="preserve"> </w:t>
      </w:r>
      <w:r w:rsidRPr="00B9109B">
        <w:rPr>
          <w:rFonts w:eastAsia="Times New Roman"/>
          <w:color w:val="22272F"/>
          <w:szCs w:val="28"/>
          <w:lang w:val="en-US" w:eastAsia="ru-RU"/>
        </w:rPr>
        <w:t>K</w:t>
      </w:r>
      <w:r w:rsidRPr="003042EC">
        <w:rPr>
          <w:rFonts w:eastAsia="Times New Roman"/>
          <w:color w:val="22272F"/>
          <w:szCs w:val="28"/>
          <w:lang w:val="en-US" w:eastAsia="ru-RU"/>
        </w:rPr>
        <w:t xml:space="preserve">, </w:t>
      </w:r>
    </w:p>
    <w:p w14:paraId="0D58C5BC" w14:textId="2D045293" w:rsidR="00A70FFF" w:rsidRPr="00B9109B" w:rsidRDefault="00A70FFF" w:rsidP="00284691">
      <w:pPr>
        <w:shd w:val="clear" w:color="auto" w:fill="FFFFFF"/>
        <w:rPr>
          <w:rFonts w:eastAsia="Times New Roman"/>
          <w:color w:val="22272F"/>
          <w:szCs w:val="28"/>
          <w:lang w:eastAsia="ru-RU"/>
        </w:rPr>
      </w:pPr>
      <w:r w:rsidRPr="00B9109B">
        <w:rPr>
          <w:rFonts w:eastAsia="Times New Roman"/>
          <w:color w:val="22272F"/>
          <w:szCs w:val="28"/>
          <w:lang w:eastAsia="ru-RU"/>
        </w:rPr>
        <w:t>где:</w:t>
      </w:r>
    </w:p>
    <w:p w14:paraId="21A66DDA" w14:textId="77777777" w:rsidR="00A70FFF" w:rsidRPr="00B9109B" w:rsidRDefault="00A70FFF" w:rsidP="00A70FFF">
      <w:pPr>
        <w:shd w:val="clear" w:color="auto" w:fill="FFFFFF"/>
        <w:rPr>
          <w:rFonts w:eastAsia="Times New Roman"/>
          <w:color w:val="22272F"/>
          <w:szCs w:val="28"/>
          <w:lang w:eastAsia="ru-RU"/>
        </w:rPr>
      </w:pPr>
      <w:proofErr w:type="spellStart"/>
      <w:r w:rsidRPr="00B9109B">
        <w:rPr>
          <w:rFonts w:eastAsia="Times New Roman"/>
          <w:color w:val="22272F"/>
          <w:szCs w:val="28"/>
          <w:lang w:eastAsia="ru-RU"/>
        </w:rPr>
        <w:t>R</w:t>
      </w:r>
      <w:r w:rsidRPr="00B9109B">
        <w:rPr>
          <w:rFonts w:eastAsia="Times New Roman"/>
          <w:color w:val="22272F"/>
          <w:szCs w:val="28"/>
          <w:vertAlign w:val="subscript"/>
          <w:lang w:eastAsia="ru-RU"/>
        </w:rPr>
        <w:t>старт</w:t>
      </w:r>
      <w:proofErr w:type="spellEnd"/>
      <w:r w:rsidRPr="00B9109B">
        <w:rPr>
          <w:rFonts w:eastAsia="Times New Roman"/>
          <w:color w:val="22272F"/>
          <w:szCs w:val="28"/>
          <w:lang w:eastAsia="ru-RU"/>
        </w:rPr>
        <w:t xml:space="preserve"> - начальная (минимальная) цена предмета торгов за право на размещение нестационарных торговых объектов по реализации газет и книгопечатной продукции за весь период (рублей);</w:t>
      </w:r>
    </w:p>
    <w:p w14:paraId="08D112A6" w14:textId="77777777" w:rsidR="00A70FFF" w:rsidRPr="00B9109B" w:rsidRDefault="00A70FFF" w:rsidP="00A70FFF">
      <w:pPr>
        <w:shd w:val="clear" w:color="auto" w:fill="FFFFFF"/>
        <w:rPr>
          <w:rFonts w:eastAsia="Times New Roman"/>
          <w:color w:val="22272F"/>
          <w:szCs w:val="28"/>
          <w:lang w:eastAsia="ru-RU"/>
        </w:rPr>
      </w:pPr>
      <w:r w:rsidRPr="00B9109B">
        <w:rPr>
          <w:rFonts w:eastAsia="Times New Roman"/>
          <w:color w:val="22272F"/>
          <w:szCs w:val="28"/>
          <w:lang w:eastAsia="ru-RU"/>
        </w:rPr>
        <w:t>C – базовый размер финансового предложения за право на размещения нестационарных торговых объектов, нестационарных объектов по оказанию услуг за 1 кв. метр за 1 год, в соответствии с кадастровым кварталом;</w:t>
      </w:r>
    </w:p>
    <w:p w14:paraId="57C52499" w14:textId="77777777" w:rsidR="00A70FFF" w:rsidRPr="00B9109B" w:rsidRDefault="00A70FFF" w:rsidP="00A70FFF">
      <w:pPr>
        <w:shd w:val="clear" w:color="auto" w:fill="FFFFFF"/>
        <w:rPr>
          <w:rFonts w:eastAsia="Times New Roman"/>
          <w:color w:val="22272F"/>
          <w:szCs w:val="28"/>
          <w:lang w:eastAsia="ru-RU"/>
        </w:rPr>
      </w:pPr>
      <w:r w:rsidRPr="00B9109B">
        <w:rPr>
          <w:rFonts w:eastAsia="Times New Roman"/>
          <w:color w:val="22272F"/>
          <w:szCs w:val="28"/>
          <w:lang w:eastAsia="ru-RU"/>
        </w:rPr>
        <w:t>S – площадь земельного участка, на котором планируется размещение нестационарного торгового объекта, нестационарного объекта по оказанию услуги;</w:t>
      </w:r>
    </w:p>
    <w:p w14:paraId="4119E78F" w14:textId="77777777" w:rsidR="00A70FFF" w:rsidRPr="00B9109B" w:rsidRDefault="00A70FFF" w:rsidP="00A70FFF">
      <w:pPr>
        <w:shd w:val="clear" w:color="auto" w:fill="FFFFFF"/>
        <w:rPr>
          <w:rFonts w:eastAsia="Times New Roman"/>
          <w:color w:val="22272F"/>
          <w:szCs w:val="28"/>
          <w:lang w:eastAsia="ru-RU"/>
        </w:rPr>
      </w:pPr>
      <w:r w:rsidRPr="00B9109B">
        <w:rPr>
          <w:rFonts w:eastAsia="Times New Roman"/>
          <w:color w:val="22272F"/>
          <w:szCs w:val="28"/>
          <w:lang w:eastAsia="ru-RU"/>
        </w:rPr>
        <w:t>P – период функционирования нестационарного торгового объекта, нестационарного объекта по оказанию услуги (лет);</w:t>
      </w:r>
    </w:p>
    <w:p w14:paraId="19D53AF5" w14:textId="77777777" w:rsidR="00A70FFF" w:rsidRPr="00B9109B" w:rsidRDefault="00A70FFF" w:rsidP="00A70FFF">
      <w:pPr>
        <w:shd w:val="clear" w:color="auto" w:fill="FFFFFF"/>
        <w:rPr>
          <w:rFonts w:eastAsia="Times New Roman"/>
          <w:color w:val="22272F"/>
          <w:szCs w:val="28"/>
          <w:lang w:eastAsia="ru-RU"/>
        </w:rPr>
      </w:pPr>
      <w:r w:rsidRPr="00B9109B">
        <w:rPr>
          <w:rFonts w:eastAsia="Times New Roman"/>
          <w:color w:val="22272F"/>
          <w:szCs w:val="28"/>
          <w:lang w:eastAsia="ru-RU"/>
        </w:rPr>
        <w:t>K – понижающий коэффициент = 0,5.</w:t>
      </w:r>
    </w:p>
    <w:p w14:paraId="244392F6" w14:textId="77777777" w:rsidR="00A70FFF" w:rsidRPr="00B9109B" w:rsidRDefault="00A70FFF" w:rsidP="00A70FFF">
      <w:pPr>
        <w:shd w:val="clear" w:color="auto" w:fill="FFFFFF"/>
        <w:rPr>
          <w:rFonts w:eastAsia="Times New Roman"/>
          <w:color w:val="22272F"/>
          <w:szCs w:val="28"/>
          <w:lang w:eastAsia="ru-RU"/>
        </w:rPr>
      </w:pPr>
    </w:p>
    <w:p w14:paraId="4F69A58F" w14:textId="77777777" w:rsidR="00A70FFF" w:rsidRPr="00B9109B" w:rsidRDefault="00A70FFF" w:rsidP="00A70FFF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3012FA6" w14:textId="77777777" w:rsidR="00A70FFF" w:rsidRPr="00B9109B" w:rsidRDefault="00A70FFF" w:rsidP="00A70FFF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083F7E3" w14:textId="77777777" w:rsidR="005810C9" w:rsidRPr="00B9109B" w:rsidRDefault="005810C9" w:rsidP="005810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109B">
        <w:rPr>
          <w:rFonts w:ascii="Times New Roman" w:hAnsi="Times New Roman" w:cs="Times New Roman"/>
          <w:sz w:val="28"/>
          <w:szCs w:val="28"/>
        </w:rPr>
        <w:t>Начальник управления торговли и</w:t>
      </w:r>
    </w:p>
    <w:p w14:paraId="51C97BA2" w14:textId="77777777" w:rsidR="005810C9" w:rsidRPr="00B9109B" w:rsidRDefault="005810C9" w:rsidP="005810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109B">
        <w:rPr>
          <w:rFonts w:ascii="Times New Roman" w:hAnsi="Times New Roman" w:cs="Times New Roman"/>
          <w:sz w:val="28"/>
          <w:szCs w:val="28"/>
        </w:rPr>
        <w:t xml:space="preserve">бытового обслуживания администрации </w:t>
      </w:r>
    </w:p>
    <w:p w14:paraId="3998CA39" w14:textId="54B4C14F" w:rsidR="005810C9" w:rsidRPr="00B9109B" w:rsidRDefault="005810C9" w:rsidP="005810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109B">
        <w:rPr>
          <w:rFonts w:ascii="Times New Roman" w:hAnsi="Times New Roman" w:cs="Times New Roman"/>
          <w:sz w:val="28"/>
          <w:szCs w:val="28"/>
        </w:rPr>
        <w:t>Туапсинского муниципального округа</w:t>
      </w:r>
      <w:r w:rsidRPr="00B9109B">
        <w:rPr>
          <w:rFonts w:ascii="Times New Roman" w:hAnsi="Times New Roman" w:cs="Times New Roman"/>
          <w:sz w:val="28"/>
          <w:szCs w:val="28"/>
        </w:rPr>
        <w:tab/>
      </w:r>
      <w:r w:rsidRPr="00B9109B">
        <w:rPr>
          <w:rFonts w:ascii="Times New Roman" w:hAnsi="Times New Roman" w:cs="Times New Roman"/>
          <w:sz w:val="28"/>
          <w:szCs w:val="28"/>
        </w:rPr>
        <w:tab/>
      </w:r>
      <w:r w:rsidRPr="00B9109B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B9109B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9C01D3">
        <w:rPr>
          <w:rFonts w:ascii="Times New Roman" w:hAnsi="Times New Roman" w:cs="Times New Roman"/>
          <w:sz w:val="28"/>
          <w:szCs w:val="28"/>
        </w:rPr>
        <w:t xml:space="preserve">  </w:t>
      </w:r>
      <w:r w:rsidRPr="00B9109B">
        <w:rPr>
          <w:rFonts w:ascii="Times New Roman" w:hAnsi="Times New Roman" w:cs="Times New Roman"/>
          <w:sz w:val="28"/>
          <w:szCs w:val="28"/>
        </w:rPr>
        <w:t xml:space="preserve"> Д.Э. Покотилов</w:t>
      </w:r>
    </w:p>
    <w:p w14:paraId="7C0B472F" w14:textId="77777777" w:rsidR="00692C7F" w:rsidRPr="00B9109B" w:rsidRDefault="00692C7F">
      <w:pPr>
        <w:pStyle w:val="ConsPlusNormal"/>
        <w:jc w:val="both"/>
        <w:rPr>
          <w:color w:val="FF0000"/>
        </w:rPr>
      </w:pPr>
    </w:p>
    <w:sectPr w:rsidR="00692C7F" w:rsidRPr="00B9109B" w:rsidSect="00B9109B">
      <w:headerReference w:type="defaul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67E822" w14:textId="77777777" w:rsidR="0054451B" w:rsidRDefault="0054451B" w:rsidP="00832153">
      <w:r>
        <w:separator/>
      </w:r>
    </w:p>
  </w:endnote>
  <w:endnote w:type="continuationSeparator" w:id="0">
    <w:p w14:paraId="7C22FE50" w14:textId="77777777" w:rsidR="0054451B" w:rsidRDefault="0054451B" w:rsidP="00832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087E21" w14:textId="77777777" w:rsidR="0054451B" w:rsidRDefault="0054451B" w:rsidP="00832153">
      <w:r>
        <w:separator/>
      </w:r>
    </w:p>
  </w:footnote>
  <w:footnote w:type="continuationSeparator" w:id="0">
    <w:p w14:paraId="5833789F" w14:textId="77777777" w:rsidR="0054451B" w:rsidRDefault="0054451B" w:rsidP="00832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2650137"/>
      <w:docPartObj>
        <w:docPartGallery w:val="Page Numbers (Top of Page)"/>
        <w:docPartUnique/>
      </w:docPartObj>
    </w:sdtPr>
    <w:sdtEndPr>
      <w:rPr>
        <w:szCs w:val="28"/>
      </w:rPr>
    </w:sdtEndPr>
    <w:sdtContent>
      <w:p w14:paraId="69DFD289" w14:textId="4A010EEE" w:rsidR="000F4335" w:rsidRPr="00F816D4" w:rsidRDefault="000F4335" w:rsidP="00832153">
        <w:pPr>
          <w:pStyle w:val="a5"/>
          <w:jc w:val="center"/>
          <w:rPr>
            <w:szCs w:val="28"/>
          </w:rPr>
        </w:pPr>
        <w:r w:rsidRPr="00F816D4">
          <w:rPr>
            <w:szCs w:val="28"/>
          </w:rPr>
          <w:fldChar w:fldCharType="begin"/>
        </w:r>
        <w:r w:rsidRPr="00F816D4">
          <w:rPr>
            <w:szCs w:val="28"/>
          </w:rPr>
          <w:instrText>PAGE   \* MERGEFORMAT</w:instrText>
        </w:r>
        <w:r w:rsidRPr="00F816D4">
          <w:rPr>
            <w:szCs w:val="28"/>
          </w:rPr>
          <w:fldChar w:fldCharType="separate"/>
        </w:r>
        <w:r w:rsidR="00995DDC">
          <w:rPr>
            <w:noProof/>
            <w:szCs w:val="28"/>
          </w:rPr>
          <w:t>2</w:t>
        </w:r>
        <w:r w:rsidRPr="00F816D4">
          <w:rPr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801C7"/>
    <w:multiLevelType w:val="multilevel"/>
    <w:tmpl w:val="33CA3F5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114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1">
    <w:nsid w:val="47F42C15"/>
    <w:multiLevelType w:val="hybridMultilevel"/>
    <w:tmpl w:val="80222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C7F"/>
    <w:rsid w:val="000039BA"/>
    <w:rsid w:val="000052C0"/>
    <w:rsid w:val="00006C40"/>
    <w:rsid w:val="000123FE"/>
    <w:rsid w:val="000164ED"/>
    <w:rsid w:val="00021677"/>
    <w:rsid w:val="0002405E"/>
    <w:rsid w:val="000329B8"/>
    <w:rsid w:val="00033FF3"/>
    <w:rsid w:val="0004753E"/>
    <w:rsid w:val="0005145A"/>
    <w:rsid w:val="00051FD5"/>
    <w:rsid w:val="00053074"/>
    <w:rsid w:val="000621A2"/>
    <w:rsid w:val="00064DC3"/>
    <w:rsid w:val="00066E7E"/>
    <w:rsid w:val="00083D46"/>
    <w:rsid w:val="00093DA3"/>
    <w:rsid w:val="00094737"/>
    <w:rsid w:val="000952E1"/>
    <w:rsid w:val="000B38E9"/>
    <w:rsid w:val="000D2E24"/>
    <w:rsid w:val="000D484C"/>
    <w:rsid w:val="000E0C3C"/>
    <w:rsid w:val="000F267E"/>
    <w:rsid w:val="000F4335"/>
    <w:rsid w:val="000F7557"/>
    <w:rsid w:val="000F75D3"/>
    <w:rsid w:val="00110FBE"/>
    <w:rsid w:val="00111B87"/>
    <w:rsid w:val="0011253B"/>
    <w:rsid w:val="0011440D"/>
    <w:rsid w:val="00122C0E"/>
    <w:rsid w:val="00125C9D"/>
    <w:rsid w:val="00131639"/>
    <w:rsid w:val="00132397"/>
    <w:rsid w:val="00135631"/>
    <w:rsid w:val="00136FED"/>
    <w:rsid w:val="00140D6A"/>
    <w:rsid w:val="00144D20"/>
    <w:rsid w:val="0016482D"/>
    <w:rsid w:val="00167EDC"/>
    <w:rsid w:val="001722CC"/>
    <w:rsid w:val="001A2AD2"/>
    <w:rsid w:val="001A78F1"/>
    <w:rsid w:val="001C1BB5"/>
    <w:rsid w:val="001C45B5"/>
    <w:rsid w:val="001C6681"/>
    <w:rsid w:val="001C6F7B"/>
    <w:rsid w:val="001D2EBB"/>
    <w:rsid w:val="001D4F52"/>
    <w:rsid w:val="001D744A"/>
    <w:rsid w:val="002004DD"/>
    <w:rsid w:val="002005E2"/>
    <w:rsid w:val="0021006A"/>
    <w:rsid w:val="00212C6F"/>
    <w:rsid w:val="0022531B"/>
    <w:rsid w:val="00227E06"/>
    <w:rsid w:val="0023046F"/>
    <w:rsid w:val="00236906"/>
    <w:rsid w:val="00240F8A"/>
    <w:rsid w:val="00242FAD"/>
    <w:rsid w:val="00250774"/>
    <w:rsid w:val="0025157F"/>
    <w:rsid w:val="00252BE6"/>
    <w:rsid w:val="0026428A"/>
    <w:rsid w:val="0026528A"/>
    <w:rsid w:val="00284691"/>
    <w:rsid w:val="002A0B04"/>
    <w:rsid w:val="002A4387"/>
    <w:rsid w:val="002A7480"/>
    <w:rsid w:val="002B5B00"/>
    <w:rsid w:val="002C611B"/>
    <w:rsid w:val="002C7EFD"/>
    <w:rsid w:val="002D003D"/>
    <w:rsid w:val="002D0FB5"/>
    <w:rsid w:val="002D107A"/>
    <w:rsid w:val="002D4C45"/>
    <w:rsid w:val="002E13A5"/>
    <w:rsid w:val="003042EC"/>
    <w:rsid w:val="003054FA"/>
    <w:rsid w:val="00322AB2"/>
    <w:rsid w:val="00326847"/>
    <w:rsid w:val="00333F4E"/>
    <w:rsid w:val="003343AA"/>
    <w:rsid w:val="003375E3"/>
    <w:rsid w:val="003433FD"/>
    <w:rsid w:val="00346DB5"/>
    <w:rsid w:val="003502D8"/>
    <w:rsid w:val="003603AE"/>
    <w:rsid w:val="00361D17"/>
    <w:rsid w:val="003830C4"/>
    <w:rsid w:val="003844FB"/>
    <w:rsid w:val="00391ABD"/>
    <w:rsid w:val="003A103D"/>
    <w:rsid w:val="003C52B1"/>
    <w:rsid w:val="003C7FE4"/>
    <w:rsid w:val="003D16E8"/>
    <w:rsid w:val="003D52C2"/>
    <w:rsid w:val="003D5CD5"/>
    <w:rsid w:val="004010B3"/>
    <w:rsid w:val="0041447C"/>
    <w:rsid w:val="00420E5B"/>
    <w:rsid w:val="00423FB5"/>
    <w:rsid w:val="0043039B"/>
    <w:rsid w:val="004477C5"/>
    <w:rsid w:val="004511AF"/>
    <w:rsid w:val="00451F4B"/>
    <w:rsid w:val="0046219C"/>
    <w:rsid w:val="00465E0A"/>
    <w:rsid w:val="00475247"/>
    <w:rsid w:val="00481178"/>
    <w:rsid w:val="004825F1"/>
    <w:rsid w:val="00493687"/>
    <w:rsid w:val="00494A88"/>
    <w:rsid w:val="004A2BFD"/>
    <w:rsid w:val="004B0D84"/>
    <w:rsid w:val="004B11A6"/>
    <w:rsid w:val="004D4F73"/>
    <w:rsid w:val="004D6C96"/>
    <w:rsid w:val="004E42AA"/>
    <w:rsid w:val="004E640E"/>
    <w:rsid w:val="004F19EF"/>
    <w:rsid w:val="00502FEA"/>
    <w:rsid w:val="00523CAA"/>
    <w:rsid w:val="005420B2"/>
    <w:rsid w:val="0054451B"/>
    <w:rsid w:val="0055336C"/>
    <w:rsid w:val="005574BC"/>
    <w:rsid w:val="0057177D"/>
    <w:rsid w:val="00573059"/>
    <w:rsid w:val="005743B5"/>
    <w:rsid w:val="0057683F"/>
    <w:rsid w:val="005810C9"/>
    <w:rsid w:val="00582C90"/>
    <w:rsid w:val="0058507D"/>
    <w:rsid w:val="0059280D"/>
    <w:rsid w:val="00593063"/>
    <w:rsid w:val="005D42FD"/>
    <w:rsid w:val="005D617E"/>
    <w:rsid w:val="005F0610"/>
    <w:rsid w:val="005F2FC5"/>
    <w:rsid w:val="005F65B4"/>
    <w:rsid w:val="006009B7"/>
    <w:rsid w:val="00611DD4"/>
    <w:rsid w:val="00621321"/>
    <w:rsid w:val="006235A9"/>
    <w:rsid w:val="00631C84"/>
    <w:rsid w:val="00635394"/>
    <w:rsid w:val="00645039"/>
    <w:rsid w:val="00646C47"/>
    <w:rsid w:val="00681B71"/>
    <w:rsid w:val="00684704"/>
    <w:rsid w:val="00686CD2"/>
    <w:rsid w:val="00692C7F"/>
    <w:rsid w:val="00695ECE"/>
    <w:rsid w:val="006A6468"/>
    <w:rsid w:val="006C001E"/>
    <w:rsid w:val="006C1930"/>
    <w:rsid w:val="006C260C"/>
    <w:rsid w:val="006E2EBA"/>
    <w:rsid w:val="006F330D"/>
    <w:rsid w:val="007008EC"/>
    <w:rsid w:val="007178FB"/>
    <w:rsid w:val="00723C15"/>
    <w:rsid w:val="00742005"/>
    <w:rsid w:val="00744EBC"/>
    <w:rsid w:val="00747660"/>
    <w:rsid w:val="00765BC4"/>
    <w:rsid w:val="007805D1"/>
    <w:rsid w:val="007B1BD1"/>
    <w:rsid w:val="007B2062"/>
    <w:rsid w:val="007B2989"/>
    <w:rsid w:val="007C5B1C"/>
    <w:rsid w:val="007D1DCF"/>
    <w:rsid w:val="007E23DA"/>
    <w:rsid w:val="007F2245"/>
    <w:rsid w:val="007F61A1"/>
    <w:rsid w:val="0080219E"/>
    <w:rsid w:val="00803167"/>
    <w:rsid w:val="00814F9D"/>
    <w:rsid w:val="008166BF"/>
    <w:rsid w:val="00824BF6"/>
    <w:rsid w:val="00825F4A"/>
    <w:rsid w:val="00832153"/>
    <w:rsid w:val="008367D8"/>
    <w:rsid w:val="008375DD"/>
    <w:rsid w:val="008404A5"/>
    <w:rsid w:val="0085022E"/>
    <w:rsid w:val="0085286E"/>
    <w:rsid w:val="008736F0"/>
    <w:rsid w:val="00885EA5"/>
    <w:rsid w:val="0089559A"/>
    <w:rsid w:val="008B5239"/>
    <w:rsid w:val="008C4AEF"/>
    <w:rsid w:val="008C7335"/>
    <w:rsid w:val="008D2701"/>
    <w:rsid w:val="008D6554"/>
    <w:rsid w:val="008E0193"/>
    <w:rsid w:val="008E5174"/>
    <w:rsid w:val="008F1800"/>
    <w:rsid w:val="00900B93"/>
    <w:rsid w:val="0090476A"/>
    <w:rsid w:val="00920355"/>
    <w:rsid w:val="00924E7B"/>
    <w:rsid w:val="00927E30"/>
    <w:rsid w:val="00941F80"/>
    <w:rsid w:val="00945CA2"/>
    <w:rsid w:val="00947754"/>
    <w:rsid w:val="009525E9"/>
    <w:rsid w:val="00957D47"/>
    <w:rsid w:val="009738C4"/>
    <w:rsid w:val="009769D1"/>
    <w:rsid w:val="00983A63"/>
    <w:rsid w:val="00983ED0"/>
    <w:rsid w:val="00990585"/>
    <w:rsid w:val="00990E69"/>
    <w:rsid w:val="00990F2B"/>
    <w:rsid w:val="00993B69"/>
    <w:rsid w:val="00995DDC"/>
    <w:rsid w:val="0099712C"/>
    <w:rsid w:val="009A56D2"/>
    <w:rsid w:val="009B0A92"/>
    <w:rsid w:val="009B30FD"/>
    <w:rsid w:val="009B3E9D"/>
    <w:rsid w:val="009C01D3"/>
    <w:rsid w:val="009C15CE"/>
    <w:rsid w:val="009C5313"/>
    <w:rsid w:val="009D1167"/>
    <w:rsid w:val="009D3352"/>
    <w:rsid w:val="009D497B"/>
    <w:rsid w:val="009D4D31"/>
    <w:rsid w:val="009D7FC2"/>
    <w:rsid w:val="009F26CA"/>
    <w:rsid w:val="009F3FF9"/>
    <w:rsid w:val="009F4660"/>
    <w:rsid w:val="00A05483"/>
    <w:rsid w:val="00A05697"/>
    <w:rsid w:val="00A22938"/>
    <w:rsid w:val="00A26CE3"/>
    <w:rsid w:val="00A358C8"/>
    <w:rsid w:val="00A47828"/>
    <w:rsid w:val="00A51A59"/>
    <w:rsid w:val="00A51ACC"/>
    <w:rsid w:val="00A6057C"/>
    <w:rsid w:val="00A6605B"/>
    <w:rsid w:val="00A70FFF"/>
    <w:rsid w:val="00A76D3C"/>
    <w:rsid w:val="00A85033"/>
    <w:rsid w:val="00AB0651"/>
    <w:rsid w:val="00AC0011"/>
    <w:rsid w:val="00AC1B67"/>
    <w:rsid w:val="00AC466F"/>
    <w:rsid w:val="00AC4993"/>
    <w:rsid w:val="00AD09C9"/>
    <w:rsid w:val="00AD5AD1"/>
    <w:rsid w:val="00AE6811"/>
    <w:rsid w:val="00AE761B"/>
    <w:rsid w:val="00B10B7E"/>
    <w:rsid w:val="00B1103D"/>
    <w:rsid w:val="00B14A41"/>
    <w:rsid w:val="00B21C58"/>
    <w:rsid w:val="00B2648C"/>
    <w:rsid w:val="00B31299"/>
    <w:rsid w:val="00B32BB9"/>
    <w:rsid w:val="00B3689E"/>
    <w:rsid w:val="00B5049F"/>
    <w:rsid w:val="00B62CB4"/>
    <w:rsid w:val="00B65F56"/>
    <w:rsid w:val="00B71C48"/>
    <w:rsid w:val="00B80650"/>
    <w:rsid w:val="00B81365"/>
    <w:rsid w:val="00B9109B"/>
    <w:rsid w:val="00B9422A"/>
    <w:rsid w:val="00B95560"/>
    <w:rsid w:val="00BA6D38"/>
    <w:rsid w:val="00BD2AB6"/>
    <w:rsid w:val="00BD3568"/>
    <w:rsid w:val="00BE41E4"/>
    <w:rsid w:val="00BF57C7"/>
    <w:rsid w:val="00C00741"/>
    <w:rsid w:val="00C15161"/>
    <w:rsid w:val="00C55002"/>
    <w:rsid w:val="00C5515B"/>
    <w:rsid w:val="00C6003A"/>
    <w:rsid w:val="00C73765"/>
    <w:rsid w:val="00C76591"/>
    <w:rsid w:val="00C846AE"/>
    <w:rsid w:val="00C95AD6"/>
    <w:rsid w:val="00CA3AB3"/>
    <w:rsid w:val="00CA7F08"/>
    <w:rsid w:val="00CB24A5"/>
    <w:rsid w:val="00CB76DD"/>
    <w:rsid w:val="00CC359B"/>
    <w:rsid w:val="00CC69AB"/>
    <w:rsid w:val="00CD002F"/>
    <w:rsid w:val="00CD7800"/>
    <w:rsid w:val="00CF0030"/>
    <w:rsid w:val="00CF7B82"/>
    <w:rsid w:val="00D04DF7"/>
    <w:rsid w:val="00D225B3"/>
    <w:rsid w:val="00D27E45"/>
    <w:rsid w:val="00D3718F"/>
    <w:rsid w:val="00D42A8E"/>
    <w:rsid w:val="00D43D0F"/>
    <w:rsid w:val="00D53664"/>
    <w:rsid w:val="00D55314"/>
    <w:rsid w:val="00D56EC1"/>
    <w:rsid w:val="00D577F8"/>
    <w:rsid w:val="00D929C4"/>
    <w:rsid w:val="00D94929"/>
    <w:rsid w:val="00DA27FA"/>
    <w:rsid w:val="00DB25A8"/>
    <w:rsid w:val="00DB388C"/>
    <w:rsid w:val="00DB63F6"/>
    <w:rsid w:val="00DB71C3"/>
    <w:rsid w:val="00DC43E7"/>
    <w:rsid w:val="00DD4516"/>
    <w:rsid w:val="00DE5A9D"/>
    <w:rsid w:val="00DF0D01"/>
    <w:rsid w:val="00DF7473"/>
    <w:rsid w:val="00E1082C"/>
    <w:rsid w:val="00E251A6"/>
    <w:rsid w:val="00E30B9D"/>
    <w:rsid w:val="00E350AD"/>
    <w:rsid w:val="00E53C78"/>
    <w:rsid w:val="00E622EA"/>
    <w:rsid w:val="00E8107A"/>
    <w:rsid w:val="00E85568"/>
    <w:rsid w:val="00E87AED"/>
    <w:rsid w:val="00EA3A20"/>
    <w:rsid w:val="00EA5AE5"/>
    <w:rsid w:val="00EA7B82"/>
    <w:rsid w:val="00EB245D"/>
    <w:rsid w:val="00EB53B9"/>
    <w:rsid w:val="00EC3A27"/>
    <w:rsid w:val="00EC3AAF"/>
    <w:rsid w:val="00EC4D8D"/>
    <w:rsid w:val="00ED7C4A"/>
    <w:rsid w:val="00EE1FFC"/>
    <w:rsid w:val="00EE4351"/>
    <w:rsid w:val="00EF5CD2"/>
    <w:rsid w:val="00F01DBA"/>
    <w:rsid w:val="00F12EBA"/>
    <w:rsid w:val="00F13092"/>
    <w:rsid w:val="00F16E4A"/>
    <w:rsid w:val="00F2295C"/>
    <w:rsid w:val="00F259BA"/>
    <w:rsid w:val="00F2792F"/>
    <w:rsid w:val="00F303B6"/>
    <w:rsid w:val="00F467EA"/>
    <w:rsid w:val="00F46D5C"/>
    <w:rsid w:val="00F5536A"/>
    <w:rsid w:val="00F8020A"/>
    <w:rsid w:val="00F80F6F"/>
    <w:rsid w:val="00F816D4"/>
    <w:rsid w:val="00F81AA2"/>
    <w:rsid w:val="00F81DC3"/>
    <w:rsid w:val="00F949A1"/>
    <w:rsid w:val="00F97980"/>
    <w:rsid w:val="00FC29B4"/>
    <w:rsid w:val="00FC5CEF"/>
    <w:rsid w:val="00FD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E4CA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C3C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92C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692C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A70FFF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A70FFF"/>
    <w:rPr>
      <w:rFonts w:eastAsia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70FFF"/>
    <w:pPr>
      <w:widowControl w:val="0"/>
      <w:shd w:val="clear" w:color="auto" w:fill="FFFFFF"/>
      <w:spacing w:before="600" w:line="317" w:lineRule="exact"/>
      <w:ind w:firstLine="0"/>
    </w:pPr>
    <w:rPr>
      <w:rFonts w:asciiTheme="minorHAnsi" w:eastAsia="Times New Roman" w:hAnsiTheme="minorHAnsi" w:cstheme="minorBidi"/>
      <w:sz w:val="22"/>
      <w:szCs w:val="28"/>
    </w:rPr>
  </w:style>
  <w:style w:type="paragraph" w:customStyle="1" w:styleId="ConsPlusNonformat">
    <w:name w:val="ConsPlusNonformat"/>
    <w:rsid w:val="000039B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4">
    <w:name w:val="Table Grid"/>
    <w:basedOn w:val="a1"/>
    <w:uiPriority w:val="39"/>
    <w:rsid w:val="00F81A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321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2153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8321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2153"/>
    <w:rPr>
      <w:rFonts w:ascii="Times New Roman" w:hAnsi="Times New Roman" w:cs="Times New Roman"/>
      <w:sz w:val="28"/>
    </w:rPr>
  </w:style>
  <w:style w:type="character" w:styleId="a9">
    <w:name w:val="footnote reference"/>
    <w:semiHidden/>
    <w:rsid w:val="00611DD4"/>
    <w:rPr>
      <w:rFonts w:cs="Times New Roman"/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611DD4"/>
    <w:pPr>
      <w:widowControl w:val="0"/>
      <w:ind w:firstLine="0"/>
      <w:jc w:val="left"/>
    </w:pPr>
    <w:rPr>
      <w:rFonts w:ascii="Calibri" w:eastAsia="Calibri" w:hAnsi="Calibri"/>
      <w:sz w:val="20"/>
      <w:szCs w:val="20"/>
      <w:lang w:val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611DD4"/>
    <w:rPr>
      <w:rFonts w:ascii="Calibri" w:eastAsia="Calibri" w:hAnsi="Calibri" w:cs="Times New Roman"/>
      <w:sz w:val="20"/>
      <w:szCs w:val="20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611DD4"/>
    <w:pPr>
      <w:ind w:firstLine="0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11DD4"/>
    <w:rPr>
      <w:rFonts w:ascii="Tahoma" w:eastAsia="Calibri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611DD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052C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C3C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92C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692C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A70FFF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A70FFF"/>
    <w:rPr>
      <w:rFonts w:eastAsia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70FFF"/>
    <w:pPr>
      <w:widowControl w:val="0"/>
      <w:shd w:val="clear" w:color="auto" w:fill="FFFFFF"/>
      <w:spacing w:before="600" w:line="317" w:lineRule="exact"/>
      <w:ind w:firstLine="0"/>
    </w:pPr>
    <w:rPr>
      <w:rFonts w:asciiTheme="minorHAnsi" w:eastAsia="Times New Roman" w:hAnsiTheme="minorHAnsi" w:cstheme="minorBidi"/>
      <w:sz w:val="22"/>
      <w:szCs w:val="28"/>
    </w:rPr>
  </w:style>
  <w:style w:type="paragraph" w:customStyle="1" w:styleId="ConsPlusNonformat">
    <w:name w:val="ConsPlusNonformat"/>
    <w:rsid w:val="000039B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4">
    <w:name w:val="Table Grid"/>
    <w:basedOn w:val="a1"/>
    <w:uiPriority w:val="39"/>
    <w:rsid w:val="00F81A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321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2153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8321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2153"/>
    <w:rPr>
      <w:rFonts w:ascii="Times New Roman" w:hAnsi="Times New Roman" w:cs="Times New Roman"/>
      <w:sz w:val="28"/>
    </w:rPr>
  </w:style>
  <w:style w:type="character" w:styleId="a9">
    <w:name w:val="footnote reference"/>
    <w:semiHidden/>
    <w:rsid w:val="00611DD4"/>
    <w:rPr>
      <w:rFonts w:cs="Times New Roman"/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611DD4"/>
    <w:pPr>
      <w:widowControl w:val="0"/>
      <w:ind w:firstLine="0"/>
      <w:jc w:val="left"/>
    </w:pPr>
    <w:rPr>
      <w:rFonts w:ascii="Calibri" w:eastAsia="Calibri" w:hAnsi="Calibri"/>
      <w:sz w:val="20"/>
      <w:szCs w:val="20"/>
      <w:lang w:val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611DD4"/>
    <w:rPr>
      <w:rFonts w:ascii="Calibri" w:eastAsia="Calibri" w:hAnsi="Calibri" w:cs="Times New Roman"/>
      <w:sz w:val="20"/>
      <w:szCs w:val="20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611DD4"/>
    <w:pPr>
      <w:ind w:firstLine="0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11DD4"/>
    <w:rPr>
      <w:rFonts w:ascii="Tahoma" w:eastAsia="Calibri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611DD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052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97C0A-2FAE-4FC1-90B0-2AAF83272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2025-03-28T14:46:00Z</dcterms:created>
  <dcterms:modified xsi:type="dcterms:W3CDTF">2025-05-12T10:13:00Z</dcterms:modified>
</cp:coreProperties>
</file>